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2" w:type="dxa"/>
        <w:tblLayout w:type="fixed"/>
        <w:tblCellMar>
          <w:left w:w="0" w:type="dxa"/>
          <w:right w:w="0" w:type="dxa"/>
        </w:tblCellMar>
        <w:tblLook w:val="0000" w:firstRow="0" w:lastRow="0" w:firstColumn="0" w:lastColumn="0" w:noHBand="0" w:noVBand="0"/>
      </w:tblPr>
      <w:tblGrid>
        <w:gridCol w:w="5387"/>
        <w:gridCol w:w="3685"/>
      </w:tblGrid>
      <w:tr w:rsidR="00A02197" w:rsidTr="00B732E4">
        <w:trPr>
          <w:trHeight w:val="1987"/>
        </w:trPr>
        <w:tc>
          <w:tcPr>
            <w:tcW w:w="5387" w:type="dxa"/>
          </w:tcPr>
          <w:p w:rsidR="00A02197" w:rsidRPr="00A10E66" w:rsidRDefault="001F32F0" w:rsidP="00B732E4">
            <w:pPr>
              <w:pStyle w:val="TableContents"/>
              <w:rPr>
                <w:b/>
              </w:rPr>
            </w:pPr>
            <w:r>
              <w:rPr>
                <w:b/>
                <w:noProof/>
                <w:lang w:eastAsia="et-EE" w:bidi="ar-SA"/>
              </w:rPr>
              <w:drawing>
                <wp:anchor distT="0" distB="0" distL="114300" distR="114300" simplePos="0" relativeHeight="251659264" behindDoc="0" locked="0" layoutInCell="1" allowOverlap="1" wp14:anchorId="09D451D7" wp14:editId="31545B34">
                  <wp:simplePos x="0" y="0"/>
                  <wp:positionH relativeFrom="page">
                    <wp:posOffset>-864235</wp:posOffset>
                  </wp:positionH>
                  <wp:positionV relativeFrom="page">
                    <wp:posOffset>-144145</wp:posOffset>
                  </wp:positionV>
                  <wp:extent cx="2948400" cy="957600"/>
                  <wp:effectExtent l="0" t="0" r="4445" b="0"/>
                  <wp:wrapNone/>
                  <wp:docPr id="1" name="Pil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_paasteamet_vapp_est_black.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948400" cy="957600"/>
                          </a:xfrm>
                          <a:prstGeom prst="rect">
                            <a:avLst/>
                          </a:prstGeom>
                        </pic:spPr>
                      </pic:pic>
                    </a:graphicData>
                  </a:graphic>
                  <wp14:sizeRelH relativeFrom="page">
                    <wp14:pctWidth>0</wp14:pctWidth>
                  </wp14:sizeRelH>
                  <wp14:sizeRelV relativeFrom="page">
                    <wp14:pctHeight>0</wp14:pctHeight>
                  </wp14:sizeRelV>
                </wp:anchor>
              </w:drawing>
            </w:r>
          </w:p>
        </w:tc>
        <w:tc>
          <w:tcPr>
            <w:tcW w:w="3685" w:type="dxa"/>
          </w:tcPr>
          <w:p w:rsidR="00A02197" w:rsidRPr="00BC1A62" w:rsidRDefault="00A02197" w:rsidP="00985731">
            <w:pPr>
              <w:pStyle w:val="AK"/>
            </w:pPr>
          </w:p>
        </w:tc>
      </w:tr>
      <w:tr w:rsidR="00A02197" w:rsidRPr="001D4CFB" w:rsidTr="00B732E4">
        <w:trPr>
          <w:trHeight w:val="1985"/>
        </w:trPr>
        <w:tc>
          <w:tcPr>
            <w:tcW w:w="5387" w:type="dxa"/>
          </w:tcPr>
          <w:p w:rsidR="00CA0756" w:rsidRDefault="000B6268" w:rsidP="00CA0756">
            <w:pPr>
              <w:pStyle w:val="Kehatekst"/>
              <w:spacing w:after="0" w:line="240" w:lineRule="auto"/>
              <w:jc w:val="left"/>
            </w:pPr>
            <w:r>
              <w:t>ETTEKIRJUTUS</w:t>
            </w:r>
          </w:p>
          <w:p w:rsidR="000B6268" w:rsidRDefault="000B6268" w:rsidP="00CA0756">
            <w:pPr>
              <w:pStyle w:val="Kehatekst"/>
              <w:spacing w:after="0" w:line="240" w:lineRule="auto"/>
              <w:jc w:val="left"/>
            </w:pPr>
          </w:p>
          <w:p w:rsidR="000B6268" w:rsidRDefault="000B6268" w:rsidP="00CA0756">
            <w:pPr>
              <w:pStyle w:val="Kehatekst"/>
              <w:spacing w:after="0" w:line="240" w:lineRule="auto"/>
              <w:jc w:val="left"/>
            </w:pPr>
          </w:p>
          <w:p w:rsidR="000B6268" w:rsidRPr="004D264D" w:rsidRDefault="000B6268" w:rsidP="00CA0756">
            <w:pPr>
              <w:pStyle w:val="Kehatekst"/>
              <w:spacing w:after="0" w:line="240" w:lineRule="auto"/>
              <w:jc w:val="left"/>
            </w:pPr>
            <w:r>
              <w:t>Tallinn</w:t>
            </w:r>
          </w:p>
        </w:tc>
        <w:tc>
          <w:tcPr>
            <w:tcW w:w="3685" w:type="dxa"/>
          </w:tcPr>
          <w:p w:rsidR="00A02197" w:rsidRPr="001D4CFB" w:rsidRDefault="00985731" w:rsidP="00BF6F41">
            <w:pPr>
              <w:jc w:val="left"/>
            </w:pPr>
            <w:r>
              <w:t xml:space="preserve">      </w:t>
            </w:r>
            <w:r w:rsidR="005D6EF2">
              <w:t>2</w:t>
            </w:r>
            <w:r w:rsidR="00BF6F41">
              <w:t>4</w:t>
            </w:r>
            <w:r w:rsidR="005D6EF2">
              <w:t>.01.2020</w:t>
            </w:r>
            <w:r w:rsidR="00A02197">
              <w:t xml:space="preserve"> nr </w:t>
            </w:r>
            <w:r w:rsidR="000D0B63" w:rsidRPr="000D0B63">
              <w:t>7.2-6.2/119</w:t>
            </w:r>
          </w:p>
        </w:tc>
      </w:tr>
    </w:tbl>
    <w:p w:rsidR="00A02197" w:rsidRDefault="00A02197" w:rsidP="00F10F4D">
      <w:pPr>
        <w:pStyle w:val="Snum"/>
      </w:pPr>
    </w:p>
    <w:p w:rsidR="000B6268" w:rsidRPr="00A6733B" w:rsidRDefault="008C3FBE" w:rsidP="00F10F4D">
      <w:pPr>
        <w:pStyle w:val="Snum"/>
        <w:rPr>
          <w:i w:val="0"/>
        </w:rPr>
      </w:pPr>
      <w:r w:rsidRPr="00A6733B">
        <w:rPr>
          <w:i w:val="0"/>
        </w:rPr>
        <w:t>14</w:t>
      </w:r>
      <w:r w:rsidR="00BE3B24" w:rsidRPr="00A6733B">
        <w:rPr>
          <w:i w:val="0"/>
        </w:rPr>
        <w:t>.01.2020</w:t>
      </w:r>
      <w:r w:rsidR="000B6268" w:rsidRPr="00A6733B">
        <w:rPr>
          <w:i w:val="0"/>
        </w:rPr>
        <w:t xml:space="preserve">.a toimunud paikvaatlusel </w:t>
      </w:r>
      <w:r w:rsidR="000B177C" w:rsidRPr="00A6733B">
        <w:rPr>
          <w:i w:val="0"/>
        </w:rPr>
        <w:t>elu</w:t>
      </w:r>
      <w:r w:rsidR="00A76B2E" w:rsidRPr="00A6733B">
        <w:rPr>
          <w:i w:val="0"/>
        </w:rPr>
        <w:t>hoones, aadressiga</w:t>
      </w:r>
      <w:r w:rsidR="000B6268" w:rsidRPr="00A6733B">
        <w:rPr>
          <w:i w:val="0"/>
        </w:rPr>
        <w:t xml:space="preserve"> </w:t>
      </w:r>
      <w:r w:rsidRPr="00A6733B">
        <w:rPr>
          <w:i w:val="0"/>
        </w:rPr>
        <w:t>Majaka tn 21</w:t>
      </w:r>
      <w:r w:rsidR="000B6268" w:rsidRPr="00A6733B">
        <w:rPr>
          <w:i w:val="0"/>
        </w:rPr>
        <w:t xml:space="preserve">, Tallinn tuvastati õigusrikkumised, mille olemus on kirjeldatud paikvaatluse protokollis nr </w:t>
      </w:r>
      <w:r w:rsidR="00AB0BC4" w:rsidRPr="00A6733B">
        <w:rPr>
          <w:i w:val="0"/>
        </w:rPr>
        <w:t>7.2-5.2/</w:t>
      </w:r>
      <w:r w:rsidRPr="00A6733B">
        <w:rPr>
          <w:i w:val="0"/>
        </w:rPr>
        <w:t>129</w:t>
      </w:r>
      <w:r w:rsidR="000B177C" w:rsidRPr="00A6733B">
        <w:rPr>
          <w:i w:val="0"/>
        </w:rPr>
        <w:t>-1.</w:t>
      </w:r>
      <w:r w:rsidR="000B6268" w:rsidRPr="00A6733B">
        <w:rPr>
          <w:i w:val="0"/>
        </w:rPr>
        <w:t xml:space="preserve"> </w:t>
      </w:r>
    </w:p>
    <w:p w:rsidR="000B6268" w:rsidRPr="00A6733B" w:rsidRDefault="000B6268" w:rsidP="00F10F4D">
      <w:pPr>
        <w:pStyle w:val="Snum"/>
        <w:rPr>
          <w:i w:val="0"/>
        </w:rPr>
      </w:pPr>
      <w:r w:rsidRPr="00A6733B">
        <w:rPr>
          <w:i w:val="0"/>
        </w:rPr>
        <w:t xml:space="preserve">Päästeameti Põhja päästekeskuse ohutusjärelevalve büroo  juhtivinspektor Jelena Sibul, võtnud aluseks korrakaitseseaduse § 28 lg 1 ja lg 2 ning hinnanud haldusmenetluse käigus kogutud tõendeid ja välja selgitatud  asjaolusid, </w:t>
      </w:r>
    </w:p>
    <w:p w:rsidR="000B6268" w:rsidRPr="00A6733B" w:rsidRDefault="000B6268" w:rsidP="00F10F4D">
      <w:pPr>
        <w:pStyle w:val="Snum"/>
        <w:rPr>
          <w:i w:val="0"/>
        </w:rPr>
      </w:pPr>
      <w:r w:rsidRPr="00A6733B">
        <w:rPr>
          <w:i w:val="0"/>
        </w:rPr>
        <w:t xml:space="preserve">                                                                       otsustas:</w:t>
      </w:r>
    </w:p>
    <w:p w:rsidR="000B6268" w:rsidRPr="00A6733B" w:rsidRDefault="000B6268" w:rsidP="00F10F4D">
      <w:pPr>
        <w:pStyle w:val="Snum"/>
        <w:rPr>
          <w:i w:val="0"/>
        </w:rPr>
      </w:pPr>
    </w:p>
    <w:p w:rsidR="00A02197" w:rsidRPr="00A6733B" w:rsidRDefault="000B6268" w:rsidP="00F10F4D">
      <w:pPr>
        <w:pStyle w:val="Snum"/>
        <w:rPr>
          <w:i w:val="0"/>
        </w:rPr>
      </w:pPr>
      <w:r w:rsidRPr="00A6733B">
        <w:rPr>
          <w:i w:val="0"/>
        </w:rPr>
        <w:t xml:space="preserve">Anda käesoleva haldusakti adressaadile – </w:t>
      </w:r>
      <w:r w:rsidR="008C3FBE" w:rsidRPr="00A6733B">
        <w:rPr>
          <w:i w:val="0"/>
        </w:rPr>
        <w:t>Majaka tn 21</w:t>
      </w:r>
      <w:r w:rsidR="000B177C" w:rsidRPr="00A6733B">
        <w:rPr>
          <w:i w:val="0"/>
        </w:rPr>
        <w:t xml:space="preserve"> korteriühistule</w:t>
      </w:r>
      <w:r w:rsidR="009D2A8B" w:rsidRPr="00A6733B">
        <w:rPr>
          <w:i w:val="0"/>
        </w:rPr>
        <w:t xml:space="preserve"> (</w:t>
      </w:r>
      <w:proofErr w:type="spellStart"/>
      <w:r w:rsidR="009D2A8B" w:rsidRPr="00A6733B">
        <w:rPr>
          <w:i w:val="0"/>
        </w:rPr>
        <w:t>rg</w:t>
      </w:r>
      <w:proofErr w:type="spellEnd"/>
      <w:r w:rsidR="009D2A8B" w:rsidRPr="00A6733B">
        <w:rPr>
          <w:i w:val="0"/>
        </w:rPr>
        <w:t xml:space="preserve">-kood </w:t>
      </w:r>
      <w:r w:rsidR="000B177C" w:rsidRPr="00A6733B">
        <w:rPr>
          <w:i w:val="0"/>
        </w:rPr>
        <w:t xml:space="preserve"> </w:t>
      </w:r>
      <w:r w:rsidR="008C3FBE" w:rsidRPr="00A6733B">
        <w:rPr>
          <w:i w:val="0"/>
        </w:rPr>
        <w:t>80166814</w:t>
      </w:r>
      <w:r w:rsidR="009D2A8B" w:rsidRPr="00A6733B">
        <w:rPr>
          <w:i w:val="0"/>
        </w:rPr>
        <w:t xml:space="preserve">) </w:t>
      </w:r>
      <w:r w:rsidRPr="00A6733B">
        <w:rPr>
          <w:i w:val="0"/>
        </w:rPr>
        <w:t xml:space="preserve">aadressil </w:t>
      </w:r>
      <w:r w:rsidR="008C3FBE" w:rsidRPr="00A6733B">
        <w:rPr>
          <w:i w:val="0"/>
        </w:rPr>
        <w:t>Majaka 21</w:t>
      </w:r>
      <w:r w:rsidRPr="00A6733B">
        <w:rPr>
          <w:i w:val="0"/>
        </w:rPr>
        <w:t>, Tallinnas, Harjumaal asuva hoone ja sinna juurde kuuluva territooriumi omanikule,  järgmised ettekirjutused, mi</w:t>
      </w:r>
      <w:r w:rsidR="00AD7ABB" w:rsidRPr="00A6733B">
        <w:rPr>
          <w:i w:val="0"/>
        </w:rPr>
        <w:t>s tulevad täita määratud tähtaegade</w:t>
      </w:r>
      <w:r w:rsidRPr="00A6733B">
        <w:rPr>
          <w:i w:val="0"/>
        </w:rPr>
        <w:t>ks:</w:t>
      </w:r>
    </w:p>
    <w:p w:rsidR="000B177C" w:rsidRDefault="00527F90" w:rsidP="00527F90">
      <w:pPr>
        <w:rPr>
          <w:b/>
          <w:color w:val="000000"/>
        </w:rPr>
      </w:pPr>
      <w:r>
        <w:rPr>
          <w:b/>
          <w:color w:val="000000"/>
        </w:rPr>
        <w:t xml:space="preserve">             </w:t>
      </w:r>
    </w:p>
    <w:p w:rsidR="00D46D64" w:rsidRDefault="00BC3D04" w:rsidP="00BC3D04">
      <w:pPr>
        <w:pStyle w:val="Loendilik"/>
        <w:numPr>
          <w:ilvl w:val="0"/>
          <w:numId w:val="18"/>
        </w:numPr>
        <w:rPr>
          <w:b/>
          <w:color w:val="000000"/>
        </w:rPr>
      </w:pPr>
      <w:r w:rsidRPr="00BC3D04">
        <w:rPr>
          <w:b/>
          <w:color w:val="000000"/>
        </w:rPr>
        <w:t xml:space="preserve">Moodustada </w:t>
      </w:r>
      <w:r w:rsidR="00BF6F41">
        <w:rPr>
          <w:b/>
          <w:color w:val="000000"/>
        </w:rPr>
        <w:t>keldrikorruse sektsiooni</w:t>
      </w:r>
      <w:r>
        <w:rPr>
          <w:b/>
          <w:color w:val="000000"/>
        </w:rPr>
        <w:t>dest, kus maja</w:t>
      </w:r>
      <w:r w:rsidRPr="00BC3D04">
        <w:rPr>
          <w:b/>
          <w:color w:val="000000"/>
        </w:rPr>
        <w:t xml:space="preserve">elanike panipaigad asuvad,  </w:t>
      </w:r>
      <w:bookmarkStart w:id="0" w:name="_GoBack"/>
      <w:bookmarkEnd w:id="0"/>
      <w:r w:rsidRPr="00BC3D04">
        <w:rPr>
          <w:b/>
          <w:color w:val="000000"/>
        </w:rPr>
        <w:t>tuletõkkesektsioonid</w:t>
      </w:r>
      <w:r w:rsidR="00AC35FE">
        <w:rPr>
          <w:b/>
          <w:color w:val="000000"/>
        </w:rPr>
        <w:t>.</w:t>
      </w:r>
    </w:p>
    <w:p w:rsidR="00AC35FE" w:rsidRPr="00AC35FE" w:rsidRDefault="00AC35FE" w:rsidP="00AC35FE">
      <w:pPr>
        <w:pStyle w:val="Loendilik"/>
        <w:rPr>
          <w:b/>
          <w:color w:val="000000"/>
        </w:rPr>
      </w:pPr>
    </w:p>
    <w:p w:rsidR="00132D4E" w:rsidRDefault="00132D4E" w:rsidP="00132D4E">
      <w:pPr>
        <w:ind w:right="-57"/>
        <w:rPr>
          <w:rFonts w:cs="Mangal"/>
          <w:i/>
        </w:rPr>
      </w:pPr>
      <w:r>
        <w:rPr>
          <w:b/>
          <w:color w:val="000000"/>
        </w:rPr>
        <w:t xml:space="preserve">Põhjendus: </w:t>
      </w:r>
      <w:r w:rsidRPr="00132D4E">
        <w:rPr>
          <w:rFonts w:cs="Mangal"/>
          <w:i/>
        </w:rPr>
        <w:t xml:space="preserve">hoonel on </w:t>
      </w:r>
      <w:r>
        <w:rPr>
          <w:rFonts w:cs="Mangal"/>
          <w:i/>
        </w:rPr>
        <w:t xml:space="preserve">panipaikadega </w:t>
      </w:r>
      <w:r w:rsidRPr="00132D4E">
        <w:rPr>
          <w:rFonts w:cs="Mangal"/>
          <w:i/>
        </w:rPr>
        <w:t>keldrikorrus</w:t>
      </w:r>
      <w:r>
        <w:rPr>
          <w:rFonts w:cs="Mangal"/>
          <w:i/>
        </w:rPr>
        <w:t xml:space="preserve">, kuhu pääseb trepikodades </w:t>
      </w:r>
      <w:r w:rsidRPr="00132D4E">
        <w:rPr>
          <w:rFonts w:cs="Mangal"/>
          <w:i/>
        </w:rPr>
        <w:t xml:space="preserve">paiknevate </w:t>
      </w:r>
      <w:r>
        <w:rPr>
          <w:rFonts w:cs="Mangal"/>
          <w:i/>
        </w:rPr>
        <w:t xml:space="preserve">tavaliste </w:t>
      </w:r>
      <w:r w:rsidRPr="00132D4E">
        <w:rPr>
          <w:rFonts w:cs="Mangal"/>
          <w:i/>
        </w:rPr>
        <w:t>uste kaudu</w:t>
      </w:r>
      <w:r>
        <w:rPr>
          <w:rFonts w:cs="Mangal"/>
          <w:i/>
        </w:rPr>
        <w:t>. E</w:t>
      </w:r>
      <w:r w:rsidRPr="00132D4E">
        <w:rPr>
          <w:rFonts w:cs="Mangal"/>
          <w:i/>
        </w:rPr>
        <w:t>lamus kuuriboksidega keldriruumidest omaette tuletõkkesektsioone ei ole moodustatud (panipaikadega keldriruumidesse viivad uksed on tulepüsivuse tüübitunnuseta)</w:t>
      </w:r>
      <w:r>
        <w:rPr>
          <w:rFonts w:cs="Mangal"/>
          <w:i/>
        </w:rPr>
        <w:t>.</w:t>
      </w:r>
      <w:r w:rsidR="00BC3D04" w:rsidRPr="00BC3D04">
        <w:t xml:space="preserve"> </w:t>
      </w:r>
      <w:r w:rsidR="00BC3D04" w:rsidRPr="00BC3D04">
        <w:rPr>
          <w:rFonts w:cs="Mangal"/>
          <w:i/>
        </w:rPr>
        <w:t xml:space="preserve">Tuletõkkesektsioonide moodustamine on aga vajalik tulekahju korral ohutu evakuatsiooni läbiviimiseks, tagamaks evakuatsioonitee turvalise </w:t>
      </w:r>
      <w:proofErr w:type="spellStart"/>
      <w:r w:rsidR="00BC3D04" w:rsidRPr="00BC3D04">
        <w:rPr>
          <w:rFonts w:cs="Mangal"/>
          <w:i/>
        </w:rPr>
        <w:t>läbitavuse</w:t>
      </w:r>
      <w:proofErr w:type="spellEnd"/>
      <w:r w:rsidR="00BC3D04" w:rsidRPr="00BC3D04">
        <w:rPr>
          <w:rFonts w:cs="Mangal"/>
          <w:i/>
        </w:rPr>
        <w:t xml:space="preserve"> ning inimeste elu ja tervise kaitse.</w:t>
      </w:r>
    </w:p>
    <w:p w:rsidR="00132D4E" w:rsidRPr="00132D4E" w:rsidRDefault="00132D4E" w:rsidP="00132D4E">
      <w:pPr>
        <w:ind w:right="-57"/>
        <w:rPr>
          <w:rFonts w:cs="Mangal"/>
          <w:i/>
        </w:rPr>
      </w:pPr>
      <w:r w:rsidRPr="00132D4E">
        <w:rPr>
          <w:rFonts w:cs="Mangal"/>
          <w:i/>
        </w:rPr>
        <w:t xml:space="preserve">Siseministri  30.03.2017 määrus nr 17 „Ehitisele esitatavad tuleohutusnõuded ja nõuded tuletõrje veevarustusele “ (edaspidi </w:t>
      </w:r>
      <w:proofErr w:type="spellStart"/>
      <w:r w:rsidRPr="00132D4E">
        <w:rPr>
          <w:rFonts w:cs="Mangal"/>
          <w:i/>
        </w:rPr>
        <w:t>SIMm</w:t>
      </w:r>
      <w:proofErr w:type="spellEnd"/>
      <w:r w:rsidRPr="00132D4E">
        <w:rPr>
          <w:rFonts w:cs="Mangal"/>
          <w:i/>
        </w:rPr>
        <w:t xml:space="preserve"> 30.03.2017 nr 17) § 55 lg 2 järgi peab enne nimetatud määruse jõustumist õiguslikul alusel ehitatud ehitis, mida kasutatakse ehitisele ettenähtud kasutamisotstarbe kohaselt, peab evakuatsioonile kehtestatud nõuete osas vastama käesoleva määruse §-des 5 , 12-14, 29, 30, 32-34, 34¹ ning 6. peatükis (§-d 41-49) sätestatud nõuetele, arvestades § 3 lõikes 4 sätestatut. </w:t>
      </w:r>
      <w:proofErr w:type="spellStart"/>
      <w:r w:rsidRPr="00132D4E">
        <w:rPr>
          <w:rFonts w:cs="Mangal"/>
          <w:i/>
        </w:rPr>
        <w:t>SIMm</w:t>
      </w:r>
      <w:proofErr w:type="spellEnd"/>
      <w:r w:rsidRPr="00132D4E">
        <w:rPr>
          <w:rFonts w:cs="Mangal"/>
          <w:i/>
        </w:rPr>
        <w:t xml:space="preserve"> 30.03.2017 nr 17 § 3 lg 4 ja lg 4 p 3 kohaselt ehitise vastavus olulistele tuleohutusnõuetele loetakse tõendatuks, kui tulekahju puhkemise korral on arvestatud inimeste ohutusega ja vara- või keskkonnakahju minimeerimisega. Sama määruse § 41 lg 2 kohaselt evakuatsiooni tagamiseks peab hoones olema selle kasutamisviisile, ruumide kasutamise otstarbele ning kasutajate arvule ja nende liikumisvõimekusele vastav arv sobiva paigutusega kergesti läbitavaid väljumisteid, evakuatsiooniteid ja -pääse ning nõutud tuletõkkesektsioone. Sama määruse vastavalt § 12 lg 2 p 1 ja lg 6 p 1 ja p 17 toodule hoone jaotatakse tuletõkkesektsioonideks ruumide kasutusotstarbe järgi, sh keldrikorrus ja evakuatsioonitee. Erineva kasutusviisiga hooneosadest ja ruumidest peab olema moodustatud eraldi tuletõkkesektsioon. Tuletõkkesektsiooni moodustamiseks vahetada olemasolevad uksed tuletõkkeuste vastu (kui sein on kandetarindiks, siis vähemalt EI60 tuletõkkeuks, kui ei ole kandetarindiks, siis vähemalt EI45 tuletõkkeuks). Tuletõkkeuksed peavad olema sertifitseeritud ja avatavad võtmeta (vajadusel nn </w:t>
      </w:r>
      <w:proofErr w:type="spellStart"/>
      <w:r w:rsidRPr="00132D4E">
        <w:rPr>
          <w:rFonts w:cs="Mangal"/>
          <w:i/>
        </w:rPr>
        <w:t>libliklukk</w:t>
      </w:r>
      <w:proofErr w:type="spellEnd"/>
      <w:r w:rsidRPr="00132D4E">
        <w:rPr>
          <w:rFonts w:cs="Mangal"/>
          <w:i/>
        </w:rPr>
        <w:t>). Valgusava mõõtmed peavad olema vähemalt - laius 850 mm ja kõrgus 2000</w:t>
      </w:r>
      <w:r>
        <w:rPr>
          <w:rFonts w:cs="Mangal"/>
          <w:i/>
        </w:rPr>
        <w:t xml:space="preserve"> (keldrikorrusel vähemalt 1800)</w:t>
      </w:r>
      <w:r w:rsidRPr="00132D4E">
        <w:rPr>
          <w:rFonts w:cs="Mangal"/>
          <w:i/>
        </w:rPr>
        <w:t xml:space="preserve"> mm. Nii ukselehel kui lengil peab olema tähistus. Tuletõkkeuks, mille kaudu pääseb evakuatsioonitrepikotta peab lisaks tulepüsivusele vastama minimaalselt nõudele S200</w:t>
      </w:r>
      <w:r>
        <w:rPr>
          <w:rFonts w:cs="Mangal"/>
          <w:i/>
        </w:rPr>
        <w:t xml:space="preserve"> (</w:t>
      </w:r>
      <w:proofErr w:type="spellStart"/>
      <w:r>
        <w:rPr>
          <w:rFonts w:cs="Mangal"/>
          <w:i/>
        </w:rPr>
        <w:t>suitsupidavus</w:t>
      </w:r>
      <w:proofErr w:type="spellEnd"/>
      <w:r>
        <w:rPr>
          <w:rFonts w:cs="Mangal"/>
          <w:i/>
        </w:rPr>
        <w:t>),</w:t>
      </w:r>
      <w:r w:rsidRPr="00132D4E">
        <w:rPr>
          <w:rFonts w:cs="Mangal"/>
          <w:i/>
        </w:rPr>
        <w:t xml:space="preserve"> Uste paigalduse ja muude tööde kohta esitada kaetud tööde akt. Uste pealne sein peab olema samaväärne uste külgedel paikneva seinaga. Pealse kinniehitamiseks on erinevaid võimalusi, mille täpsustamiseks pöörduda </w:t>
      </w:r>
      <w:proofErr w:type="spellStart"/>
      <w:r w:rsidRPr="00132D4E">
        <w:rPr>
          <w:rFonts w:cs="Mangal"/>
          <w:i/>
        </w:rPr>
        <w:t>projekteerija</w:t>
      </w:r>
      <w:proofErr w:type="spellEnd"/>
      <w:r w:rsidRPr="00132D4E">
        <w:rPr>
          <w:rFonts w:cs="Mangal"/>
          <w:i/>
        </w:rPr>
        <w:t xml:space="preserve"> või ehitaja poole. Tuletõkkeuste paigaldusega ja </w:t>
      </w:r>
      <w:proofErr w:type="spellStart"/>
      <w:r w:rsidRPr="00132D4E">
        <w:rPr>
          <w:rFonts w:cs="Mangal"/>
          <w:i/>
        </w:rPr>
        <w:t>ustepealsete</w:t>
      </w:r>
      <w:proofErr w:type="spellEnd"/>
      <w:r w:rsidRPr="00132D4E">
        <w:rPr>
          <w:rFonts w:cs="Mangal"/>
          <w:i/>
        </w:rPr>
        <w:t xml:space="preserve"> </w:t>
      </w:r>
      <w:r w:rsidRPr="00132D4E">
        <w:rPr>
          <w:rFonts w:cs="Mangal"/>
          <w:i/>
        </w:rPr>
        <w:lastRenderedPageBreak/>
        <w:t xml:space="preserve">nõuetekohase kinniehitamisega on suurel määral takistatud keldris tekkiva tulekahju levik </w:t>
      </w:r>
      <w:r w:rsidR="00AC35FE">
        <w:rPr>
          <w:rFonts w:cs="Mangal"/>
          <w:i/>
        </w:rPr>
        <w:t xml:space="preserve">kahte </w:t>
      </w:r>
      <w:r w:rsidRPr="00132D4E">
        <w:rPr>
          <w:rFonts w:cs="Mangal"/>
          <w:i/>
        </w:rPr>
        <w:t xml:space="preserve">evakuatsioonitrepikotta, mis on ainsaks inimeste väljapääsuks </w:t>
      </w:r>
      <w:r w:rsidR="00AC35FE">
        <w:rPr>
          <w:rFonts w:cs="Mangal"/>
          <w:i/>
        </w:rPr>
        <w:t>tänavale</w:t>
      </w:r>
      <w:r w:rsidRPr="00132D4E">
        <w:rPr>
          <w:rFonts w:cs="Mangal"/>
          <w:i/>
        </w:rPr>
        <w:t>.</w:t>
      </w:r>
      <w:r w:rsidR="00AC35FE">
        <w:rPr>
          <w:rFonts w:cs="Mangal"/>
          <w:i/>
        </w:rPr>
        <w:t xml:space="preserve"> </w:t>
      </w:r>
      <w:r w:rsidRPr="00132D4E">
        <w:rPr>
          <w:rFonts w:cs="Mangal"/>
          <w:i/>
        </w:rPr>
        <w:t xml:space="preserve">  </w:t>
      </w:r>
    </w:p>
    <w:p w:rsidR="00132D4E" w:rsidRPr="00132D4E" w:rsidRDefault="00132D4E" w:rsidP="00132D4E">
      <w:pPr>
        <w:widowControl/>
        <w:suppressAutoHyphens w:val="0"/>
        <w:spacing w:line="240" w:lineRule="auto"/>
        <w:ind w:right="-57"/>
        <w:rPr>
          <w:rFonts w:cs="Mangal"/>
        </w:rPr>
      </w:pPr>
      <w:r w:rsidRPr="00132D4E">
        <w:rPr>
          <w:rFonts w:cs="Mangal"/>
        </w:rPr>
        <w:t>Alus: siseministri 30. märtsi 2017. a määrus nr 17 „Ehitisele esitatavad tuleohutusnõuded ja nõuded tuletõrje veevarustusele“ § 55 lg 2 vastavalt § 41 lg 2 ja § 12 lg 2 p 1ja lg 6 p 1 ja p 17</w:t>
      </w:r>
    </w:p>
    <w:p w:rsidR="00BF6F41" w:rsidRDefault="00BC3D04" w:rsidP="00527F90">
      <w:pPr>
        <w:rPr>
          <w:b/>
          <w:iCs/>
          <w:color w:val="000000"/>
        </w:rPr>
      </w:pPr>
      <w:r>
        <w:rPr>
          <w:b/>
          <w:color w:val="000000"/>
        </w:rPr>
        <w:t xml:space="preserve">               </w:t>
      </w:r>
      <w:r w:rsidR="00527F90" w:rsidRPr="00527F90">
        <w:rPr>
          <w:b/>
          <w:color w:val="000000"/>
        </w:rPr>
        <w:t>Täitmise tähtaeg:</w:t>
      </w:r>
      <w:r>
        <w:rPr>
          <w:b/>
          <w:iCs/>
          <w:color w:val="000000"/>
        </w:rPr>
        <w:t xml:space="preserve"> </w:t>
      </w:r>
      <w:r w:rsidR="00BF6F41" w:rsidRPr="00BF6F41">
        <w:rPr>
          <w:b/>
          <w:iCs/>
          <w:color w:val="000000"/>
        </w:rPr>
        <w:t>31.12.2023</w:t>
      </w:r>
    </w:p>
    <w:p w:rsidR="00527F90" w:rsidRPr="00527F90" w:rsidRDefault="00527F90" w:rsidP="00527F90">
      <w:pPr>
        <w:rPr>
          <w:b/>
          <w:color w:val="000000"/>
        </w:rPr>
      </w:pPr>
      <w:r w:rsidRPr="00527F90">
        <w:rPr>
          <w:b/>
          <w:color w:val="000000"/>
        </w:rPr>
        <w:t xml:space="preserve">Sunniraha hoiatus: </w:t>
      </w:r>
      <w:r w:rsidRPr="00527F90">
        <w:rPr>
          <w:color w:val="000000"/>
        </w:rPr>
        <w:t xml:space="preserve">juhul, kui käesolevat ettekirjutust ei täideta tähtajaks, rakendab haldusorgan tuleohutuse seaduse § 40 alusel adressaadi suhtes sunnivahendit- </w:t>
      </w:r>
      <w:r w:rsidRPr="00527F90">
        <w:rPr>
          <w:b/>
          <w:color w:val="000000"/>
        </w:rPr>
        <w:t xml:space="preserve">sunniraha </w:t>
      </w:r>
      <w:r w:rsidR="00BC3D04">
        <w:rPr>
          <w:b/>
          <w:iCs/>
          <w:color w:val="000000"/>
        </w:rPr>
        <w:t>8</w:t>
      </w:r>
      <w:r w:rsidRPr="00527F90">
        <w:rPr>
          <w:b/>
          <w:iCs/>
          <w:color w:val="000000"/>
        </w:rPr>
        <w:t>00,00</w:t>
      </w:r>
      <w:r w:rsidR="00BC3D04">
        <w:rPr>
          <w:b/>
          <w:color w:val="000000"/>
        </w:rPr>
        <w:t xml:space="preserve"> (kaheksa</w:t>
      </w:r>
      <w:r w:rsidRPr="00527F90">
        <w:rPr>
          <w:b/>
          <w:color w:val="000000"/>
        </w:rPr>
        <w:t>sada) eurot.</w:t>
      </w:r>
    </w:p>
    <w:p w:rsidR="00527F90" w:rsidRDefault="00527F90" w:rsidP="006F2FD9">
      <w:pPr>
        <w:rPr>
          <w:color w:val="000000"/>
        </w:rPr>
      </w:pPr>
    </w:p>
    <w:p w:rsidR="00CA59AE" w:rsidRPr="006F2FD9" w:rsidRDefault="00BC3D04" w:rsidP="00BC3D04">
      <w:pPr>
        <w:pStyle w:val="Loendilik"/>
        <w:numPr>
          <w:ilvl w:val="0"/>
          <w:numId w:val="18"/>
        </w:numPr>
        <w:spacing w:line="240" w:lineRule="auto"/>
        <w:rPr>
          <w:rFonts w:eastAsia="Times New Roman"/>
          <w:b/>
          <w:kern w:val="0"/>
          <w:lang w:eastAsia="en-US" w:bidi="ar-SA"/>
        </w:rPr>
      </w:pPr>
      <w:r>
        <w:rPr>
          <w:rFonts w:eastAsia="Times New Roman"/>
          <w:b/>
          <w:kern w:val="0"/>
          <w:lang w:eastAsia="en-US" w:bidi="ar-SA"/>
        </w:rPr>
        <w:t>Tagada keldrikorruselt ohutu evakuatsioon.</w:t>
      </w:r>
    </w:p>
    <w:p w:rsidR="00CA59AE" w:rsidRDefault="00CA59AE" w:rsidP="001D5D79">
      <w:pPr>
        <w:spacing w:line="240" w:lineRule="auto"/>
        <w:rPr>
          <w:rFonts w:eastAsia="Times New Roman" w:cs="Mangal"/>
          <w:b/>
          <w:kern w:val="0"/>
          <w:szCs w:val="21"/>
          <w:lang w:eastAsia="en-US" w:bidi="ar-SA"/>
        </w:rPr>
      </w:pPr>
    </w:p>
    <w:p w:rsidR="00CA59AE" w:rsidRPr="00F8056D" w:rsidRDefault="00BC3D04" w:rsidP="001D5D79">
      <w:pPr>
        <w:spacing w:line="240" w:lineRule="auto"/>
        <w:rPr>
          <w:rFonts w:eastAsia="Times New Roman" w:cs="Mangal"/>
          <w:i/>
          <w:kern w:val="0"/>
          <w:szCs w:val="21"/>
          <w:lang w:eastAsia="en-US" w:bidi="ar-SA"/>
        </w:rPr>
      </w:pPr>
      <w:r>
        <w:rPr>
          <w:rFonts w:eastAsia="Times New Roman" w:cs="Mangal"/>
          <w:b/>
          <w:kern w:val="0"/>
          <w:szCs w:val="21"/>
          <w:lang w:eastAsia="en-US" w:bidi="ar-SA"/>
        </w:rPr>
        <w:t xml:space="preserve">Põhjendus: </w:t>
      </w:r>
      <w:r w:rsidR="00AE6BD6" w:rsidRPr="00F8056D">
        <w:rPr>
          <w:rFonts w:eastAsia="Times New Roman" w:cs="Mangal"/>
          <w:i/>
          <w:kern w:val="0"/>
          <w:szCs w:val="21"/>
          <w:lang w:eastAsia="en-US" w:bidi="ar-SA"/>
        </w:rPr>
        <w:t>paikvaatlusel tuvastati, et elamu esialgses ehitusprojektis ettenähtud keldrikorrusele varuevakuatsiooniteed tulekahju korral kasutada ei ole võimalik sisse ehitatud trellide tõttu.</w:t>
      </w:r>
    </w:p>
    <w:p w:rsidR="00AE6BD6" w:rsidRPr="00F8056D" w:rsidRDefault="00AE6BD6" w:rsidP="00AE6BD6">
      <w:pPr>
        <w:spacing w:line="240" w:lineRule="auto"/>
        <w:rPr>
          <w:rFonts w:eastAsia="Times New Roman" w:cs="Mangal"/>
          <w:i/>
          <w:kern w:val="0"/>
          <w:szCs w:val="21"/>
          <w:lang w:eastAsia="en-US" w:bidi="ar-SA"/>
        </w:rPr>
      </w:pPr>
      <w:r w:rsidRPr="00F8056D">
        <w:rPr>
          <w:rFonts w:eastAsia="Times New Roman" w:cs="Mangal"/>
          <w:i/>
          <w:kern w:val="0"/>
          <w:szCs w:val="21"/>
          <w:lang w:eastAsia="en-US" w:bidi="ar-SA"/>
        </w:rPr>
        <w:t>Tuleohutuse seaduse § 3 lõike 1 punkt 6 ja kohustab isikut (kas juriidiline või füüsiline) tagama ohutu evakuatsiooni. Päästekeskus leiab, et eluhoone keldris piisava arvu ja sobiva paigutusega evakuatsioonipääse puudumise puhul ei ole turvaline evakuatsioon tagatud.</w:t>
      </w:r>
    </w:p>
    <w:p w:rsidR="00AE6BD6" w:rsidRPr="00F8056D" w:rsidRDefault="00AE6BD6" w:rsidP="00AE6BD6">
      <w:pPr>
        <w:spacing w:line="240" w:lineRule="auto"/>
        <w:rPr>
          <w:rFonts w:eastAsia="Times New Roman" w:cs="Mangal"/>
          <w:i/>
          <w:kern w:val="0"/>
          <w:szCs w:val="21"/>
          <w:lang w:eastAsia="en-US" w:bidi="ar-SA"/>
        </w:rPr>
      </w:pPr>
      <w:r w:rsidRPr="00F8056D">
        <w:rPr>
          <w:rFonts w:eastAsia="Times New Roman" w:cs="Mangal"/>
          <w:i/>
          <w:kern w:val="0"/>
          <w:szCs w:val="21"/>
          <w:lang w:eastAsia="en-US" w:bidi="ar-SA"/>
        </w:rPr>
        <w:t xml:space="preserve">Siseministri  30.03.2017 määrus nr 17 „Ehitisele esitatavad tuleohutusnõuded ja nõuded tuletõrje veevarustusele “ (edaspidi </w:t>
      </w:r>
      <w:proofErr w:type="spellStart"/>
      <w:r w:rsidRPr="00F8056D">
        <w:rPr>
          <w:rFonts w:eastAsia="Times New Roman" w:cs="Mangal"/>
          <w:i/>
          <w:kern w:val="0"/>
          <w:szCs w:val="21"/>
          <w:lang w:eastAsia="en-US" w:bidi="ar-SA"/>
        </w:rPr>
        <w:t>SIMm</w:t>
      </w:r>
      <w:proofErr w:type="spellEnd"/>
      <w:r w:rsidRPr="00F8056D">
        <w:rPr>
          <w:rFonts w:eastAsia="Times New Roman" w:cs="Mangal"/>
          <w:i/>
          <w:kern w:val="0"/>
          <w:szCs w:val="21"/>
          <w:lang w:eastAsia="en-US" w:bidi="ar-SA"/>
        </w:rPr>
        <w:t xml:space="preserve"> 30.03.2017 nr 17) § 55 lg 2 järgi peab enne nimetatud määruse jõustumist õiguslikul alusel ehitatud ehitis, mida kasutatakse ehitisele ettenähtud kasutamisotstarbe kohaselt, peab evakuatsioonile kehtestatud nõuete osas vastama käesoleva määruse §-des 5, 12-14, 29, 30, 32, 33, 34 ja 34</w:t>
      </w:r>
      <w:r w:rsidRPr="00F8056D">
        <w:rPr>
          <w:rFonts w:eastAsia="Times New Roman"/>
          <w:i/>
          <w:kern w:val="0"/>
          <w:szCs w:val="21"/>
          <w:lang w:eastAsia="en-US" w:bidi="ar-SA"/>
        </w:rPr>
        <w:t>¹</w:t>
      </w:r>
      <w:r w:rsidRPr="00F8056D">
        <w:rPr>
          <w:rFonts w:eastAsia="Times New Roman" w:cs="Mangal"/>
          <w:i/>
          <w:kern w:val="0"/>
          <w:szCs w:val="21"/>
          <w:lang w:eastAsia="en-US" w:bidi="ar-SA"/>
        </w:rPr>
        <w:t xml:space="preserve"> ning 6. peatükis (§-d 41-49) sätestatud nõuetele, arvestades § 3 lõikes 4 sätestatut. </w:t>
      </w:r>
      <w:proofErr w:type="spellStart"/>
      <w:r w:rsidRPr="00F8056D">
        <w:rPr>
          <w:rFonts w:eastAsia="Times New Roman" w:cs="Mangal"/>
          <w:i/>
          <w:kern w:val="0"/>
          <w:szCs w:val="21"/>
          <w:lang w:eastAsia="en-US" w:bidi="ar-SA"/>
        </w:rPr>
        <w:t>SIMm</w:t>
      </w:r>
      <w:proofErr w:type="spellEnd"/>
      <w:r w:rsidRPr="00F8056D">
        <w:rPr>
          <w:rFonts w:eastAsia="Times New Roman" w:cs="Mangal"/>
          <w:i/>
          <w:kern w:val="0"/>
          <w:szCs w:val="21"/>
          <w:lang w:eastAsia="en-US" w:bidi="ar-SA"/>
        </w:rPr>
        <w:t xml:space="preserve"> 30.03.2017 nr 17 § 3 lg 4 ja lg 4 p 3 kohaselt ehitise vastavus olulistele tuleohutusnõuetele loetakse tõendatuks, kui tulekahju puhkemise korral on arvestatud inimeste ohutusega ja vara- või keskkonnakahju minimeerimisega. </w:t>
      </w:r>
      <w:proofErr w:type="spellStart"/>
      <w:r w:rsidRPr="00F8056D">
        <w:rPr>
          <w:rFonts w:eastAsia="Times New Roman" w:cs="Mangal"/>
          <w:i/>
          <w:kern w:val="0"/>
          <w:szCs w:val="21"/>
          <w:lang w:eastAsia="en-US" w:bidi="ar-SA"/>
        </w:rPr>
        <w:t>SIMm</w:t>
      </w:r>
      <w:proofErr w:type="spellEnd"/>
      <w:r w:rsidRPr="00F8056D">
        <w:rPr>
          <w:rFonts w:eastAsia="Times New Roman" w:cs="Mangal"/>
          <w:i/>
          <w:kern w:val="0"/>
          <w:szCs w:val="21"/>
          <w:lang w:eastAsia="en-US" w:bidi="ar-SA"/>
        </w:rPr>
        <w:t xml:space="preserve"> 30.03.2017 nr 17 § 44 lg 2 kohaselt  „hoone igalt evakuatsioonialalt peab üldjuhul olema võimalik jõuda vähemalt kahe hajutatult paigutatud evakuatsioonipääsuni.“ Hädaolukorras kiire evakuatsiooni eesmärk on see, et evakueerumisaeg ei põhjusta ohtu </w:t>
      </w:r>
      <w:r w:rsidR="00F8056D" w:rsidRPr="00F8056D">
        <w:rPr>
          <w:rFonts w:eastAsia="Times New Roman" w:cs="Mangal"/>
          <w:i/>
          <w:kern w:val="0"/>
          <w:szCs w:val="21"/>
          <w:lang w:eastAsia="en-US" w:bidi="ar-SA"/>
        </w:rPr>
        <w:t>keldri</w:t>
      </w:r>
      <w:r w:rsidRPr="00F8056D">
        <w:rPr>
          <w:rFonts w:eastAsia="Times New Roman" w:cs="Mangal"/>
          <w:i/>
          <w:kern w:val="0"/>
          <w:szCs w:val="21"/>
          <w:lang w:eastAsia="en-US" w:bidi="ar-SA"/>
        </w:rPr>
        <w:t xml:space="preserve"> evakueeruvatele kasutajatele. Keldris võib olla taseme poolest erinevaid evakuatsiooniteid ja mõnikord ka nende ülesannet täitvaid varuteid, mida kasutatakse vaid hädaolukorras. Korraldades keldrikorruse</w:t>
      </w:r>
      <w:r w:rsidR="00F8056D" w:rsidRPr="00F8056D">
        <w:rPr>
          <w:rFonts w:eastAsia="Times New Roman" w:cs="Mangal"/>
          <w:i/>
          <w:kern w:val="0"/>
          <w:szCs w:val="21"/>
          <w:lang w:eastAsia="en-US" w:bidi="ar-SA"/>
        </w:rPr>
        <w:t>lt</w:t>
      </w:r>
      <w:r w:rsidRPr="00F8056D">
        <w:rPr>
          <w:rFonts w:eastAsia="Times New Roman" w:cs="Mangal"/>
          <w:i/>
          <w:kern w:val="0"/>
          <w:szCs w:val="21"/>
          <w:lang w:eastAsia="en-US" w:bidi="ar-SA"/>
        </w:rPr>
        <w:t xml:space="preserve">  inimeste pääsemine maapinnale kaht eri teed mööda, on kiire ja ohutu evakuatsioon tagatud.</w:t>
      </w:r>
    </w:p>
    <w:p w:rsidR="00AE6BD6" w:rsidRPr="00AE6BD6" w:rsidRDefault="00AE6BD6" w:rsidP="00AE6BD6">
      <w:pPr>
        <w:spacing w:line="240" w:lineRule="auto"/>
        <w:rPr>
          <w:rFonts w:eastAsia="Times New Roman" w:cs="Mangal"/>
          <w:kern w:val="0"/>
          <w:szCs w:val="21"/>
          <w:lang w:eastAsia="en-US" w:bidi="ar-SA"/>
        </w:rPr>
      </w:pPr>
      <w:r w:rsidRPr="00F8056D">
        <w:rPr>
          <w:rFonts w:eastAsia="Times New Roman" w:cs="Mangal"/>
          <w:b/>
          <w:kern w:val="0"/>
          <w:szCs w:val="21"/>
          <w:lang w:eastAsia="en-US" w:bidi="ar-SA"/>
        </w:rPr>
        <w:t>Alus:</w:t>
      </w:r>
      <w:r w:rsidRPr="00AE6BD6">
        <w:rPr>
          <w:rFonts w:eastAsia="Times New Roman" w:cs="Mangal"/>
          <w:kern w:val="0"/>
          <w:szCs w:val="21"/>
          <w:lang w:eastAsia="en-US" w:bidi="ar-SA"/>
        </w:rPr>
        <w:t xml:space="preserve"> tuleohutuse seadus § 3 lg 1 p 6 ja</w:t>
      </w:r>
    </w:p>
    <w:p w:rsidR="00CA59AE" w:rsidRPr="00AE6BD6" w:rsidRDefault="00AE6BD6" w:rsidP="00AE6BD6">
      <w:pPr>
        <w:spacing w:line="240" w:lineRule="auto"/>
        <w:rPr>
          <w:rFonts w:eastAsia="Times New Roman" w:cs="Mangal"/>
          <w:kern w:val="0"/>
          <w:szCs w:val="21"/>
          <w:lang w:eastAsia="en-US" w:bidi="ar-SA"/>
        </w:rPr>
      </w:pPr>
      <w:r w:rsidRPr="00AE6BD6">
        <w:rPr>
          <w:rFonts w:eastAsia="Times New Roman" w:cs="Mangal"/>
          <w:kern w:val="0"/>
          <w:szCs w:val="21"/>
          <w:lang w:eastAsia="en-US" w:bidi="ar-SA"/>
        </w:rPr>
        <w:t>siseministri  30.03.2017 määrus nr 17 „Ehitisele esitatavad tuleohutusnõuded ja nõuded tuletõrje veevarustusele “ § 55 lg 2</w:t>
      </w:r>
      <w:r w:rsidR="00F8056D">
        <w:rPr>
          <w:rFonts w:eastAsia="Times New Roman" w:cs="Mangal"/>
          <w:kern w:val="0"/>
          <w:szCs w:val="21"/>
          <w:lang w:eastAsia="en-US" w:bidi="ar-SA"/>
        </w:rPr>
        <w:t xml:space="preserve"> vastavalt § 44 lg 2</w:t>
      </w:r>
    </w:p>
    <w:p w:rsidR="001D5D79" w:rsidRPr="00037CC5" w:rsidRDefault="001D5D79" w:rsidP="001D5D79">
      <w:pPr>
        <w:spacing w:line="240" w:lineRule="auto"/>
        <w:rPr>
          <w:lang w:eastAsia="ar-SA"/>
        </w:rPr>
      </w:pPr>
      <w:r w:rsidRPr="00037CC5">
        <w:rPr>
          <w:b/>
          <w:bCs/>
          <w:lang w:eastAsia="ar-SA"/>
        </w:rPr>
        <w:t xml:space="preserve">           Täitmise tähtaeg: </w:t>
      </w:r>
      <w:r w:rsidR="00BF6F41">
        <w:rPr>
          <w:b/>
          <w:bCs/>
          <w:lang w:eastAsia="ar-SA"/>
        </w:rPr>
        <w:t>1.juuni</w:t>
      </w:r>
      <w:r w:rsidR="00F8056D">
        <w:rPr>
          <w:b/>
          <w:bCs/>
          <w:lang w:eastAsia="ar-SA"/>
        </w:rPr>
        <w:t xml:space="preserve"> 2020</w:t>
      </w:r>
    </w:p>
    <w:p w:rsidR="001D5D79" w:rsidRPr="00037CC5" w:rsidRDefault="001D5D79" w:rsidP="001D5D79">
      <w:pPr>
        <w:spacing w:line="240" w:lineRule="auto"/>
        <w:rPr>
          <w:b/>
          <w:lang w:eastAsia="ar-SA"/>
        </w:rPr>
      </w:pPr>
      <w:r>
        <w:rPr>
          <w:b/>
          <w:bCs/>
          <w:lang w:eastAsia="ar-SA"/>
        </w:rPr>
        <w:t>S</w:t>
      </w:r>
      <w:r w:rsidRPr="00037CC5">
        <w:rPr>
          <w:b/>
          <w:bCs/>
          <w:lang w:eastAsia="ar-SA"/>
        </w:rPr>
        <w:t xml:space="preserve">unniraha hoiatus: </w:t>
      </w:r>
      <w:r w:rsidRPr="00037CC5">
        <w:rPr>
          <w:lang w:eastAsia="ar-SA"/>
        </w:rPr>
        <w:t xml:space="preserve">juhul, kui käesolevat ettekirjutust ei täideta tähtajaks, rakendab haldusorgan tuleohutuse seaduse § 40 alusel adressaadi suhtes sunnivahendit- </w:t>
      </w:r>
      <w:r w:rsidRPr="00037CC5">
        <w:rPr>
          <w:b/>
          <w:bCs/>
          <w:lang w:eastAsia="ar-SA"/>
        </w:rPr>
        <w:t xml:space="preserve">sunniraha </w:t>
      </w:r>
      <w:r w:rsidR="00882824">
        <w:rPr>
          <w:b/>
          <w:lang w:eastAsia="ar-SA"/>
        </w:rPr>
        <w:t>200</w:t>
      </w:r>
      <w:r w:rsidR="007320CA">
        <w:rPr>
          <w:b/>
          <w:lang w:eastAsia="ar-SA"/>
        </w:rPr>
        <w:t xml:space="preserve"> (kaks</w:t>
      </w:r>
      <w:r>
        <w:rPr>
          <w:b/>
          <w:lang w:eastAsia="ar-SA"/>
        </w:rPr>
        <w:t>sada</w:t>
      </w:r>
      <w:r w:rsidRPr="00037CC5">
        <w:rPr>
          <w:b/>
          <w:lang w:eastAsia="ar-SA"/>
        </w:rPr>
        <w:t>) eurot.</w:t>
      </w:r>
    </w:p>
    <w:p w:rsidR="00B15BAC" w:rsidRDefault="00B15BAC" w:rsidP="00F10F4D">
      <w:pPr>
        <w:pStyle w:val="Snum"/>
      </w:pPr>
    </w:p>
    <w:p w:rsidR="00F8056D" w:rsidRPr="00F8056D" w:rsidRDefault="00F8056D" w:rsidP="00F8056D">
      <w:pPr>
        <w:pStyle w:val="Loendilik"/>
        <w:numPr>
          <w:ilvl w:val="0"/>
          <w:numId w:val="18"/>
        </w:numPr>
        <w:autoSpaceDE w:val="0"/>
        <w:autoSpaceDN w:val="0"/>
        <w:adjustRightInd w:val="0"/>
        <w:rPr>
          <w:b/>
          <w:lang w:eastAsia="et-EE"/>
        </w:rPr>
      </w:pPr>
      <w:r w:rsidRPr="00F8056D">
        <w:rPr>
          <w:b/>
          <w:lang w:eastAsia="et-EE"/>
        </w:rPr>
        <w:t>Tagada evakuatsiooni trepikodadesse ja keldritesse ühiskasutatavatel pindadel ladustatud põlevmaterjalide eemaldamine, et võimaliku tulekahju puhkemise korral oleks inimestel võimalik ehitisest ohutult evakueeruda või neid evakueerida.</w:t>
      </w:r>
    </w:p>
    <w:p w:rsidR="00F8056D" w:rsidRDefault="00F8056D" w:rsidP="00F8056D">
      <w:pPr>
        <w:autoSpaceDE w:val="0"/>
        <w:autoSpaceDN w:val="0"/>
        <w:adjustRightInd w:val="0"/>
        <w:rPr>
          <w:i/>
          <w:lang w:eastAsia="et-EE"/>
        </w:rPr>
      </w:pPr>
    </w:p>
    <w:p w:rsidR="00F8056D" w:rsidRPr="00BF6F41" w:rsidRDefault="00F8056D" w:rsidP="00BF6F41">
      <w:pPr>
        <w:autoSpaceDE w:val="0"/>
        <w:autoSpaceDN w:val="0"/>
        <w:adjustRightInd w:val="0"/>
        <w:spacing w:line="240" w:lineRule="auto"/>
        <w:rPr>
          <w:i/>
          <w:lang w:eastAsia="et-EE"/>
        </w:rPr>
      </w:pPr>
      <w:r w:rsidRPr="00BF6F41">
        <w:rPr>
          <w:b/>
          <w:i/>
          <w:lang w:eastAsia="et-EE"/>
        </w:rPr>
        <w:t>Põhjendus:</w:t>
      </w:r>
      <w:r w:rsidRPr="00BF6F41">
        <w:rPr>
          <w:i/>
          <w:lang w:eastAsia="et-EE"/>
        </w:rPr>
        <w:t xml:space="preserve"> paikvaatlusel tuvastati, et 4-korruselises eluhoones on kaks trepikoda ja kolm keldri sektsiooni.</w:t>
      </w:r>
      <w:r w:rsidR="00F10F4D" w:rsidRPr="00BF6F41">
        <w:rPr>
          <w:i/>
          <w:lang w:eastAsia="et-EE"/>
        </w:rPr>
        <w:t xml:space="preserve"> </w:t>
      </w:r>
      <w:r w:rsidRPr="00BF6F41">
        <w:rPr>
          <w:i/>
          <w:lang w:eastAsia="et-EE"/>
        </w:rPr>
        <w:t>Evakuatsiooni II trepikoja ja keldri ühiskasutatavatel pindadel on paigutatud põlevmaterjali</w:t>
      </w:r>
      <w:r w:rsidR="001F668A" w:rsidRPr="00BF6F41">
        <w:rPr>
          <w:i/>
          <w:lang w:eastAsia="et-EE"/>
        </w:rPr>
        <w:t>d</w:t>
      </w:r>
      <w:r w:rsidRPr="00BF6F41">
        <w:rPr>
          <w:i/>
          <w:lang w:eastAsia="et-EE"/>
        </w:rPr>
        <w:t xml:space="preserve"> (nt plastikatpottides toalilled, autorehvid ja muud põlevmaterjali jäägid). Trepikodades ja keldrites evakuatsiooniteel hoitav põlevmaterjal soodustab tule ja suitsu levikut ning takistab ohutut evakuatsiooni. Samuti tekitab keldritesse ladustav põlevmaterjal päästetöödel kõrgendatud riskikeskkonna – suurem põlemiskoormus ja põlengu intensiivsus raskendab tulekahju kustutamist.</w:t>
      </w:r>
    </w:p>
    <w:p w:rsidR="00F10F4D" w:rsidRPr="00F10F4D" w:rsidRDefault="00F10F4D" w:rsidP="00BF6F41">
      <w:pPr>
        <w:pStyle w:val="Snum"/>
      </w:pPr>
      <w:r w:rsidRPr="00BF6F41">
        <w:t xml:space="preserve">Tuleohutuse seaduse § 6 lg 1 ja § 19 lg 1 ning siseministri 02.09.2010.a määruse nr 44 „Põlevmaterjalide ja ohtlike ainete ladustamise tuleohutusnõuded“ § 2 lg 1 kohaselt peab ehitisest olema tagatud kergesti läbitav evakuatsioonitee ning põlevmaterjali ei tohi hoida ehitises, selle all või vahetus läheduses selliselt, et see põhjustaks tuleohu või raskendaks </w:t>
      </w:r>
      <w:r w:rsidRPr="00BF6F41">
        <w:lastRenderedPageBreak/>
        <w:t>päästetööd. See tähendab, et põlevmaterjali hoidmisel ja ladustamisel tuleb see enne läbi</w:t>
      </w:r>
      <w:r w:rsidRPr="00F10F4D">
        <w:t xml:space="preserve"> mõelda ohutuse aspektist ning arvestada, kas see võib tekitada ehitise tuleohtu või raskendada päästetööd. Oluline on hinnata võimalikku tuleohtu, kui põlevmaterjali hoitakse ehitises, selle all või vahetus läheduses.</w:t>
      </w:r>
    </w:p>
    <w:p w:rsidR="00F10F4D" w:rsidRPr="00F10F4D" w:rsidRDefault="00F10F4D" w:rsidP="00F10F4D">
      <w:pPr>
        <w:pStyle w:val="Snum"/>
        <w:rPr>
          <w:i w:val="0"/>
        </w:rPr>
      </w:pPr>
      <w:r w:rsidRPr="00F10F4D">
        <w:rPr>
          <w:b/>
          <w:i w:val="0"/>
        </w:rPr>
        <w:t>Alus:</w:t>
      </w:r>
      <w:r w:rsidRPr="00F10F4D">
        <w:rPr>
          <w:i w:val="0"/>
        </w:rPr>
        <w:t xml:space="preserve"> tuleohutuse seadus § 6 lg 1 ja § 19 lg 1; </w:t>
      </w:r>
    </w:p>
    <w:p w:rsidR="00F10F4D" w:rsidRPr="00F10F4D" w:rsidRDefault="00F10F4D" w:rsidP="00F10F4D">
      <w:pPr>
        <w:pStyle w:val="Snum"/>
        <w:rPr>
          <w:i w:val="0"/>
        </w:rPr>
      </w:pPr>
      <w:r w:rsidRPr="00F10F4D">
        <w:rPr>
          <w:i w:val="0"/>
        </w:rPr>
        <w:t>siseministri 02.09.2010.a määrus nr 44 „Põlevmaterjalide ja ohtlike ainete ladustamise tuleohutusnõuded“ § 2 lg 1.</w:t>
      </w:r>
    </w:p>
    <w:p w:rsidR="00B15BAC" w:rsidRPr="00F10F4D" w:rsidRDefault="00F10F4D" w:rsidP="00F10F4D">
      <w:pPr>
        <w:pStyle w:val="Snum"/>
        <w:rPr>
          <w:b/>
          <w:i w:val="0"/>
        </w:rPr>
      </w:pPr>
      <w:r>
        <w:rPr>
          <w:i w:val="0"/>
        </w:rPr>
        <w:t xml:space="preserve">               </w:t>
      </w:r>
      <w:r w:rsidR="00B15BAC" w:rsidRPr="00F10F4D">
        <w:rPr>
          <w:b/>
          <w:i w:val="0"/>
        </w:rPr>
        <w:t xml:space="preserve">Täitmise tähtaeg: 1. </w:t>
      </w:r>
      <w:r w:rsidR="00BF6F41">
        <w:rPr>
          <w:b/>
          <w:i w:val="0"/>
        </w:rPr>
        <w:t>juuni</w:t>
      </w:r>
      <w:r>
        <w:rPr>
          <w:b/>
          <w:i w:val="0"/>
        </w:rPr>
        <w:t xml:space="preserve"> 2020 </w:t>
      </w:r>
    </w:p>
    <w:p w:rsidR="00B15BAC" w:rsidRPr="00F10F4D" w:rsidRDefault="00B15BAC" w:rsidP="00F10F4D">
      <w:pPr>
        <w:pStyle w:val="Snum"/>
        <w:rPr>
          <w:b/>
          <w:i w:val="0"/>
        </w:rPr>
      </w:pPr>
      <w:r w:rsidRPr="00F10F4D">
        <w:rPr>
          <w:b/>
          <w:i w:val="0"/>
        </w:rPr>
        <w:t>Sunniraha hoiatus</w:t>
      </w:r>
      <w:r w:rsidRPr="00F10F4D">
        <w:rPr>
          <w:i w:val="0"/>
        </w:rPr>
        <w:t>: juhul, kui käesolevat ettekirjutust ei täideta tähtajaks, rakendab haldusorg</w:t>
      </w:r>
      <w:r w:rsidR="00F10F4D">
        <w:rPr>
          <w:i w:val="0"/>
        </w:rPr>
        <w:t>an tuleohutuse seaduse § 40</w:t>
      </w:r>
      <w:r w:rsidRPr="00F10F4D">
        <w:rPr>
          <w:i w:val="0"/>
        </w:rPr>
        <w:t xml:space="preserve"> alusel adressaadi suhtes sunnivahendit- </w:t>
      </w:r>
      <w:r w:rsidRPr="00F10F4D">
        <w:rPr>
          <w:b/>
          <w:i w:val="0"/>
        </w:rPr>
        <w:t>sunniraha 300,00 (kolm sada) eurot.</w:t>
      </w:r>
    </w:p>
    <w:p w:rsidR="00B15BAC" w:rsidRPr="00F10F4D" w:rsidRDefault="00B15BAC" w:rsidP="00F10F4D">
      <w:pPr>
        <w:pStyle w:val="Snum"/>
        <w:rPr>
          <w:i w:val="0"/>
        </w:rPr>
      </w:pPr>
    </w:p>
    <w:p w:rsidR="00F10F4D" w:rsidRPr="00CE16FA" w:rsidRDefault="00F10F4D" w:rsidP="00F10F4D">
      <w:pPr>
        <w:pStyle w:val="Loendilik"/>
        <w:numPr>
          <w:ilvl w:val="0"/>
          <w:numId w:val="18"/>
        </w:numPr>
        <w:rPr>
          <w:b/>
        </w:rPr>
      </w:pPr>
      <w:r w:rsidRPr="00CE16FA">
        <w:rPr>
          <w:b/>
        </w:rPr>
        <w:t>Taga</w:t>
      </w:r>
      <w:r w:rsidR="005B3180" w:rsidRPr="00CE16FA">
        <w:rPr>
          <w:b/>
        </w:rPr>
        <w:t>maks</w:t>
      </w:r>
      <w:r w:rsidRPr="00CE16FA">
        <w:rPr>
          <w:b/>
        </w:rPr>
        <w:t xml:space="preserve"> elamu keldrikorruselt ja keldrikorruse tasandil </w:t>
      </w:r>
      <w:r w:rsidR="005B3180" w:rsidRPr="00CE16FA">
        <w:rPr>
          <w:b/>
        </w:rPr>
        <w:t xml:space="preserve">trepikojast tuletõkkesektsioonide </w:t>
      </w:r>
      <w:r w:rsidR="00CE16FA" w:rsidRPr="00CE16FA">
        <w:rPr>
          <w:b/>
        </w:rPr>
        <w:t>moodustamis</w:t>
      </w:r>
      <w:r w:rsidR="005B3180" w:rsidRPr="00CE16FA">
        <w:rPr>
          <w:b/>
        </w:rPr>
        <w:t>e</w:t>
      </w:r>
      <w:r w:rsidRPr="00CE16FA">
        <w:rPr>
          <w:b/>
        </w:rPr>
        <w:t xml:space="preserve"> tihendada </w:t>
      </w:r>
      <w:r w:rsidR="005B3180" w:rsidRPr="00CE16FA">
        <w:rPr>
          <w:b/>
        </w:rPr>
        <w:t xml:space="preserve">ruumide </w:t>
      </w:r>
      <w:r w:rsidRPr="00CE16FA">
        <w:rPr>
          <w:b/>
        </w:rPr>
        <w:t>vahe</w:t>
      </w:r>
      <w:r w:rsidR="005B3180" w:rsidRPr="00CE16FA">
        <w:rPr>
          <w:b/>
        </w:rPr>
        <w:t>laes ja -</w:t>
      </w:r>
      <w:r w:rsidRPr="00CE16FA">
        <w:rPr>
          <w:b/>
        </w:rPr>
        <w:t xml:space="preserve">seintes läbi minevate </w:t>
      </w:r>
      <w:r w:rsidR="005B3180" w:rsidRPr="00CE16FA">
        <w:rPr>
          <w:b/>
        </w:rPr>
        <w:t>kommunikatsioonide</w:t>
      </w:r>
      <w:r w:rsidRPr="00CE16FA">
        <w:rPr>
          <w:b/>
        </w:rPr>
        <w:t xml:space="preserve"> ümbrused mittepõleva materjaliga.</w:t>
      </w:r>
    </w:p>
    <w:p w:rsidR="00F10F4D" w:rsidRPr="009B7D05" w:rsidRDefault="00F10F4D" w:rsidP="00F10F4D">
      <w:r w:rsidRPr="009B7D05">
        <w:t xml:space="preserve"> </w:t>
      </w:r>
    </w:p>
    <w:p w:rsidR="00F10F4D" w:rsidRPr="00CE16FA" w:rsidRDefault="00F10F4D" w:rsidP="00CE16FA">
      <w:pPr>
        <w:spacing w:line="240" w:lineRule="auto"/>
        <w:rPr>
          <w:i/>
        </w:rPr>
      </w:pPr>
      <w:r w:rsidRPr="00CE16FA">
        <w:rPr>
          <w:b/>
          <w:i/>
        </w:rPr>
        <w:t>Põhjendus:</w:t>
      </w:r>
      <w:r w:rsidRPr="00CE16FA">
        <w:rPr>
          <w:i/>
        </w:rPr>
        <w:t xml:space="preserve"> paikvaatlusel tuvastati, et </w:t>
      </w:r>
      <w:r w:rsidR="00CE16FA" w:rsidRPr="00CE16FA">
        <w:rPr>
          <w:i/>
        </w:rPr>
        <w:t xml:space="preserve">keldrikorrusest ja keldrikorruse osas trepikodadest </w:t>
      </w:r>
      <w:r w:rsidRPr="00CE16FA">
        <w:rPr>
          <w:i/>
        </w:rPr>
        <w:t>ei ol</w:t>
      </w:r>
      <w:r w:rsidR="00CE16FA" w:rsidRPr="00CE16FA">
        <w:rPr>
          <w:i/>
        </w:rPr>
        <w:t>e moodustatud omaette tuletõkkesektsioone</w:t>
      </w:r>
      <w:r w:rsidRPr="00CE16FA">
        <w:rPr>
          <w:i/>
        </w:rPr>
        <w:t xml:space="preserve">, sest </w:t>
      </w:r>
      <w:r w:rsidR="00CE16FA" w:rsidRPr="00CE16FA">
        <w:rPr>
          <w:i/>
        </w:rPr>
        <w:t xml:space="preserve">vee- ja kanalisatsioonitorude ning </w:t>
      </w:r>
      <w:r w:rsidRPr="00CE16FA">
        <w:rPr>
          <w:i/>
        </w:rPr>
        <w:t xml:space="preserve">elektrikaablite läbiviigud </w:t>
      </w:r>
      <w:r w:rsidR="00CE16FA" w:rsidRPr="00CE16FA">
        <w:rPr>
          <w:i/>
        </w:rPr>
        <w:t xml:space="preserve">lae- ja </w:t>
      </w:r>
      <w:r w:rsidRPr="00CE16FA">
        <w:rPr>
          <w:i/>
        </w:rPr>
        <w:t>vaheseinte</w:t>
      </w:r>
      <w:r w:rsidR="00CE16FA" w:rsidRPr="00CE16FA">
        <w:rPr>
          <w:i/>
        </w:rPr>
        <w:t>st</w:t>
      </w:r>
      <w:r w:rsidRPr="00CE16FA">
        <w:rPr>
          <w:i/>
        </w:rPr>
        <w:t xml:space="preserve"> ei ole tihendatud mittepõleva materjaliga. </w:t>
      </w:r>
    </w:p>
    <w:p w:rsidR="00F10F4D" w:rsidRPr="00CE16FA" w:rsidRDefault="00F10F4D" w:rsidP="00CE16FA">
      <w:pPr>
        <w:spacing w:line="240" w:lineRule="auto"/>
        <w:rPr>
          <w:i/>
        </w:rPr>
      </w:pPr>
      <w:r w:rsidRPr="00CE16FA">
        <w:rPr>
          <w:i/>
        </w:rPr>
        <w:t xml:space="preserve">Siseministri  30.03.2017 määrus nr 17 „Ehitisele esitatavad tuleohutusnõuded ja nõuded tuletõrje veevarustusele“ (edaspidi SIM 30.03.2017 määrus nr 17) § 55 lg 2 kohaselt peab enne käesoleva määruse jõustumist õiguslikul alusel ehitatud ehitis, mida kasutatakse ehitisele ettenähtud kasutamisotstarbe kohaselt, peab evakuatsioonile kehtestatud nõuete poolest vastama käesoleva määruse §-des 5, 12–14, 29, 30, 32–34, 34¹ ning 6. peatükis sätestatud nõuetele, arvestades § 3 lõikes 4 sätestatut. SIM 30.03.2017 määrus nr 17 § 11 lg 2 ja § 14 lg 9 kohaselt tuletõkkesektsioon moodustatakse seintest, põrandatest, lagedest, sealhulgas vahelagedest, katuslagedest, </w:t>
      </w:r>
      <w:proofErr w:type="spellStart"/>
      <w:r w:rsidRPr="00CE16FA">
        <w:rPr>
          <w:i/>
        </w:rPr>
        <w:t>ripplagedest</w:t>
      </w:r>
      <w:proofErr w:type="spellEnd"/>
      <w:r w:rsidRPr="00CE16FA">
        <w:rPr>
          <w:i/>
        </w:rPr>
        <w:t xml:space="preserve">, ustest, akendest, tuletõkkeklappidest, läbiviigu tihenditest ja teistest hoone osadest. Selline tuletõkkekonstruktsioon peab tagama, et evakuatsioon on ohutu ning tuli ei levi ettenähtud aja jooksul ühest tuletõkkesektsioonist teise. Läbiviigu avatäidete puhul tuletõkkekonstruktsiooni täielikult või osaliselt läbiva tehnosüsteemi läbimiskoha tulepüsivusaeg peab olema vähemalt 50 protsenti tuletõkkekonstruktsioonile ettenähtud tulepüsivusajast. Objekti valdaja on kohustatud tagama objekti tuleohutuse ja üheks olulisteks tuleohutusnõueteks loetakse nõudeid, mis tagavad, et võimaliku tulekahju puhkemise korral on ehitises tule ja suitsu tekkimine ja levik takistatud. </w:t>
      </w:r>
    </w:p>
    <w:p w:rsidR="00F10F4D" w:rsidRPr="00CE16FA" w:rsidRDefault="00F10F4D" w:rsidP="00CE16FA">
      <w:pPr>
        <w:spacing w:line="240" w:lineRule="auto"/>
        <w:rPr>
          <w:i/>
        </w:rPr>
      </w:pPr>
      <w:r w:rsidRPr="00CE16FA">
        <w:rPr>
          <w:i/>
        </w:rPr>
        <w:t xml:space="preserve">Tuletõkketarindite läbiviigukohad peab tihendama mittepõleva materjaliga nii, et läbiviik ei nõrgendaks tarindi </w:t>
      </w:r>
      <w:proofErr w:type="spellStart"/>
      <w:r w:rsidRPr="00CE16FA">
        <w:rPr>
          <w:i/>
        </w:rPr>
        <w:t>tuldtõkestavat</w:t>
      </w:r>
      <w:proofErr w:type="spellEnd"/>
      <w:r w:rsidRPr="00CE16FA">
        <w:rPr>
          <w:i/>
        </w:rPr>
        <w:t xml:space="preserve"> võimet. Seetõttu tuleb objekti valdajal korraldada </w:t>
      </w:r>
      <w:r w:rsidR="00CE16FA" w:rsidRPr="00CE16FA">
        <w:rPr>
          <w:i/>
        </w:rPr>
        <w:t>keldrikorruse ja I korruse vahelaes ning keldrikorruse ruumide ja trepikodade vaheseintes</w:t>
      </w:r>
      <w:r w:rsidRPr="00CE16FA">
        <w:rPr>
          <w:i/>
        </w:rPr>
        <w:t xml:space="preserve"> olevate </w:t>
      </w:r>
      <w:r w:rsidR="00CE16FA" w:rsidRPr="00CE16FA">
        <w:rPr>
          <w:i/>
        </w:rPr>
        <w:t xml:space="preserve">torude ja </w:t>
      </w:r>
      <w:r w:rsidRPr="00CE16FA">
        <w:rPr>
          <w:i/>
        </w:rPr>
        <w:t>elektrikaablite läbiviikude tihendamistööd.</w:t>
      </w:r>
    </w:p>
    <w:p w:rsidR="00F10F4D" w:rsidRDefault="00F10F4D" w:rsidP="00F10F4D">
      <w:r w:rsidRPr="00CE16FA">
        <w:rPr>
          <w:b/>
        </w:rPr>
        <w:t>Alus:</w:t>
      </w:r>
      <w:r w:rsidRPr="009B7D05">
        <w:t xml:space="preserve"> siseministri 30.03.2017 määruse nr 17 „Ehitisele esitatavad tuleohutusnõuded ja nõuded tuletõrje veevarustusele“ § 55 lg 2 vastavalt § 11 lg 2 ja § 14 lg 9</w:t>
      </w:r>
    </w:p>
    <w:p w:rsidR="00CE16FA" w:rsidRPr="00CE16FA" w:rsidRDefault="00CE16FA" w:rsidP="00CE16FA">
      <w:pPr>
        <w:pStyle w:val="Snum"/>
        <w:rPr>
          <w:b/>
          <w:i w:val="0"/>
        </w:rPr>
      </w:pPr>
      <w:r w:rsidRPr="00CE16FA">
        <w:rPr>
          <w:b/>
        </w:rPr>
        <w:t xml:space="preserve">               </w:t>
      </w:r>
      <w:r w:rsidRPr="00CE16FA">
        <w:rPr>
          <w:b/>
          <w:i w:val="0"/>
        </w:rPr>
        <w:t>Täitmise tähtaeg:</w:t>
      </w:r>
      <w:r w:rsidRPr="00CE16FA">
        <w:rPr>
          <w:b/>
          <w:i w:val="0"/>
          <w:iCs/>
        </w:rPr>
        <w:t xml:space="preserve"> </w:t>
      </w:r>
      <w:r w:rsidR="00BF6F41">
        <w:rPr>
          <w:b/>
          <w:i w:val="0"/>
          <w:iCs/>
        </w:rPr>
        <w:t>31.12.2023</w:t>
      </w:r>
    </w:p>
    <w:p w:rsidR="00CE16FA" w:rsidRPr="00CE16FA" w:rsidRDefault="00CE16FA" w:rsidP="00CE16FA">
      <w:pPr>
        <w:pStyle w:val="Snum"/>
        <w:rPr>
          <w:b/>
          <w:i w:val="0"/>
        </w:rPr>
      </w:pPr>
      <w:r w:rsidRPr="00CE16FA">
        <w:rPr>
          <w:b/>
          <w:i w:val="0"/>
        </w:rPr>
        <w:t xml:space="preserve">Sunniraha hoiatus: </w:t>
      </w:r>
      <w:r w:rsidRPr="00CE16FA">
        <w:rPr>
          <w:i w:val="0"/>
        </w:rPr>
        <w:t xml:space="preserve">juhul, kui käesolevat ettekirjutust ei täideta tähtajaks, rakendab haldusorgan tuleohutuse seaduse § 40 alusel adressaadi suhtes sunnivahendit- </w:t>
      </w:r>
      <w:r w:rsidRPr="00CE16FA">
        <w:rPr>
          <w:b/>
          <w:i w:val="0"/>
        </w:rPr>
        <w:t xml:space="preserve">sunniraha </w:t>
      </w:r>
      <w:r w:rsidRPr="00CE16FA">
        <w:rPr>
          <w:b/>
          <w:i w:val="0"/>
          <w:iCs/>
        </w:rPr>
        <w:t>800,00</w:t>
      </w:r>
      <w:r w:rsidRPr="00CE16FA">
        <w:rPr>
          <w:b/>
          <w:i w:val="0"/>
        </w:rPr>
        <w:t xml:space="preserve"> (kaheksasada) eurot.</w:t>
      </w:r>
    </w:p>
    <w:p w:rsidR="00F10F4D" w:rsidRPr="00CE16FA" w:rsidRDefault="00F10F4D" w:rsidP="00F10F4D">
      <w:pPr>
        <w:pStyle w:val="Snum"/>
        <w:rPr>
          <w:i w:val="0"/>
        </w:rPr>
      </w:pPr>
    </w:p>
    <w:p w:rsidR="00F10F4D" w:rsidRDefault="00F10F4D" w:rsidP="00F10F4D">
      <w:pPr>
        <w:pStyle w:val="Snum"/>
        <w:rPr>
          <w:i w:val="0"/>
        </w:rPr>
      </w:pPr>
    </w:p>
    <w:p w:rsidR="00B15BAC" w:rsidRPr="00F10F4D" w:rsidRDefault="00B15BAC" w:rsidP="00F10F4D">
      <w:pPr>
        <w:pStyle w:val="Snum"/>
        <w:rPr>
          <w:i w:val="0"/>
        </w:rPr>
      </w:pPr>
      <w:r w:rsidRPr="00F10F4D">
        <w:rPr>
          <w:i w:val="0"/>
        </w:rPr>
        <w:t>Juhul kui haldusakti adressaat leiab, et haldusaktiga või haldusmenetluse käigus on rikutud tema õigusi või piiratud tema vabadusi, on tal õigus esitada vaie Päästeametile (Raua 2, 10124 Tallinn, rescue@rescue.ee) või kaebus Tallinna Halduskohtu Tallinna kohtumajja (Pärnu mnt 7, 15082 Tallinn, tlnhktallinn.menetlus@kohus.ee) 30 päeva jooksul arvates päevast, millal ta vaidlustatavast haldusaktist teada sai või oleks pidanud teada saama.</w:t>
      </w:r>
    </w:p>
    <w:p w:rsidR="00B15BAC" w:rsidRPr="00F10F4D" w:rsidRDefault="00B15BAC" w:rsidP="00F10F4D">
      <w:pPr>
        <w:pStyle w:val="Snum"/>
        <w:rPr>
          <w:i w:val="0"/>
        </w:rPr>
      </w:pPr>
    </w:p>
    <w:p w:rsidR="00CE16FA" w:rsidRDefault="00CE16FA" w:rsidP="00F10F4D">
      <w:pPr>
        <w:pStyle w:val="Snum"/>
        <w:rPr>
          <w:i w:val="0"/>
        </w:rPr>
      </w:pPr>
    </w:p>
    <w:p w:rsidR="00CE16FA" w:rsidRDefault="00CE16FA" w:rsidP="00F10F4D">
      <w:pPr>
        <w:pStyle w:val="Snum"/>
        <w:rPr>
          <w:i w:val="0"/>
        </w:rPr>
      </w:pPr>
    </w:p>
    <w:p w:rsidR="00CE16FA" w:rsidRDefault="00CE16FA" w:rsidP="00F10F4D">
      <w:pPr>
        <w:pStyle w:val="Snum"/>
        <w:rPr>
          <w:i w:val="0"/>
        </w:rPr>
      </w:pPr>
    </w:p>
    <w:p w:rsidR="00CE16FA" w:rsidRDefault="00CE16FA" w:rsidP="00F10F4D">
      <w:pPr>
        <w:pStyle w:val="Snum"/>
        <w:rPr>
          <w:i w:val="0"/>
        </w:rPr>
      </w:pPr>
    </w:p>
    <w:p w:rsidR="00B15BAC" w:rsidRPr="00F10F4D" w:rsidRDefault="00B15BAC" w:rsidP="00F10F4D">
      <w:pPr>
        <w:pStyle w:val="Snum"/>
        <w:rPr>
          <w:i w:val="0"/>
        </w:rPr>
      </w:pPr>
      <w:r w:rsidRPr="00F10F4D">
        <w:rPr>
          <w:i w:val="0"/>
        </w:rPr>
        <w:t>Ettekirjutuse täitmisest palume informeerida Päästeameti Põhja päästekeskust kirjalikult Erika tn 3, 10416 Tallinna linn, Harju maakond või digitaalselt allkirjastatud dokumendina elektronposti aadressil jelena.sibul@rescue.ee või pohja@rescue.ee 10 päeva jooksul arvates ettekirjutuses määratud täitmise tähtajast.</w:t>
      </w:r>
    </w:p>
    <w:p w:rsidR="00A02197" w:rsidRPr="00F10F4D" w:rsidRDefault="00A02197" w:rsidP="00F10F4D">
      <w:pPr>
        <w:pStyle w:val="Snum"/>
        <w:rPr>
          <w:i w:val="0"/>
        </w:rPr>
      </w:pPr>
    </w:p>
    <w:p w:rsidR="00542E4D" w:rsidRDefault="00CE16FA" w:rsidP="00542E4D">
      <w:pPr>
        <w:widowControl/>
        <w:suppressAutoHyphens w:val="0"/>
        <w:spacing w:line="240" w:lineRule="auto"/>
        <w:rPr>
          <w:rFonts w:cs="Mangal"/>
        </w:rPr>
      </w:pPr>
      <w:r>
        <w:rPr>
          <w:rFonts w:cs="Mangal"/>
        </w:rPr>
        <w:t>Märkus:</w:t>
      </w:r>
    </w:p>
    <w:p w:rsidR="00CE16FA" w:rsidRDefault="00CE16FA" w:rsidP="00542E4D">
      <w:pPr>
        <w:widowControl/>
        <w:suppressAutoHyphens w:val="0"/>
        <w:spacing w:line="240" w:lineRule="auto"/>
        <w:rPr>
          <w:rFonts w:cs="Mangal"/>
        </w:rPr>
      </w:pPr>
    </w:p>
    <w:p w:rsidR="00D0600B" w:rsidRDefault="00D0600B" w:rsidP="00BF6F41">
      <w:pPr>
        <w:spacing w:line="240" w:lineRule="auto"/>
        <w:rPr>
          <w:lang w:eastAsia="ar-SA"/>
        </w:rPr>
      </w:pPr>
      <w:r w:rsidRPr="00D0600B">
        <w:rPr>
          <w:lang w:eastAsia="ar-SA"/>
        </w:rPr>
        <w:t>Lisaks on kontrollkäigul tuvastatud, et korterivaldajate ühiskasutuses olevate ruumide</w:t>
      </w:r>
    </w:p>
    <w:p w:rsidR="00D0600B" w:rsidRPr="00D0600B" w:rsidRDefault="00D0600B" w:rsidP="00BF6F41">
      <w:pPr>
        <w:spacing w:line="240" w:lineRule="auto"/>
        <w:rPr>
          <w:lang w:eastAsia="ar-SA"/>
        </w:rPr>
      </w:pPr>
      <w:r w:rsidRPr="00D0600B">
        <w:rPr>
          <w:lang w:eastAsia="ar-SA"/>
        </w:rPr>
        <w:t xml:space="preserve">elektripaigaldiste </w:t>
      </w:r>
      <w:r>
        <w:rPr>
          <w:lang w:eastAsia="ar-SA"/>
        </w:rPr>
        <w:t>korralist</w:t>
      </w:r>
      <w:r w:rsidRPr="00D0600B">
        <w:rPr>
          <w:lang w:eastAsia="ar-SA"/>
        </w:rPr>
        <w:t xml:space="preserve"> audit</w:t>
      </w:r>
      <w:r>
        <w:rPr>
          <w:lang w:eastAsia="ar-SA"/>
        </w:rPr>
        <w:t>i</w:t>
      </w:r>
      <w:r w:rsidRPr="00D0600B">
        <w:rPr>
          <w:lang w:eastAsia="ar-SA"/>
        </w:rPr>
        <w:t xml:space="preserve"> ei ole läbi viidud  Päästekeskuse hinnangul on vajalik tellida audit</w:t>
      </w:r>
      <w:r>
        <w:rPr>
          <w:lang w:eastAsia="ar-SA"/>
        </w:rPr>
        <w:t>i</w:t>
      </w:r>
      <w:r w:rsidRPr="00D0600B">
        <w:rPr>
          <w:lang w:eastAsia="ar-SA"/>
        </w:rPr>
        <w:t>. Põhjusel, et seadme ohutuse seaduse § 14 kohaselt teostab riiklikku järelevalvet seadme ohutuse seaduses ja selle alusel kehtestatud õigusaktides sätestatud nõuete järgimise üle Tarbijakaitse- ja Tehnilise Järelevalve Amet, informeerib päästekeskus sellest asjaolust Tarbijakaitse- ja Tehnilise Järelevalve Ametit.</w:t>
      </w:r>
    </w:p>
    <w:p w:rsidR="00D0600B" w:rsidRPr="00D0600B" w:rsidRDefault="00BF6F41" w:rsidP="00BF6F41">
      <w:pPr>
        <w:tabs>
          <w:tab w:val="left" w:pos="5820"/>
        </w:tabs>
        <w:spacing w:line="240" w:lineRule="auto"/>
        <w:ind w:right="-1"/>
      </w:pPr>
      <w:r>
        <w:tab/>
      </w:r>
    </w:p>
    <w:p w:rsidR="00D0600B" w:rsidRPr="00D0600B" w:rsidRDefault="00D0600B" w:rsidP="00D0600B">
      <w:pPr>
        <w:widowControl/>
        <w:suppressAutoHyphens w:val="0"/>
        <w:spacing w:line="240" w:lineRule="auto"/>
        <w:ind w:left="-57" w:right="-57"/>
        <w:jc w:val="left"/>
        <w:rPr>
          <w:rFonts w:cs="Mangal"/>
        </w:rPr>
      </w:pPr>
    </w:p>
    <w:p w:rsidR="00D0600B" w:rsidRPr="00D0600B" w:rsidRDefault="00D0600B" w:rsidP="00D0600B">
      <w:pPr>
        <w:widowControl/>
        <w:suppressAutoHyphens w:val="0"/>
        <w:spacing w:line="240" w:lineRule="auto"/>
        <w:ind w:left="-57" w:right="-57"/>
        <w:jc w:val="left"/>
        <w:rPr>
          <w:rFonts w:cs="Mangal"/>
        </w:rPr>
      </w:pPr>
      <w:r w:rsidRPr="00D0600B">
        <w:rPr>
          <w:rFonts w:cs="Mangal"/>
        </w:rPr>
        <w:t>Palume korteriomanikele meelde tuletada:</w:t>
      </w:r>
    </w:p>
    <w:p w:rsidR="00D0600B" w:rsidRPr="00D0600B" w:rsidRDefault="00D0600B" w:rsidP="00D0600B">
      <w:pPr>
        <w:widowControl/>
        <w:suppressAutoHyphens w:val="0"/>
        <w:spacing w:line="240" w:lineRule="auto"/>
        <w:ind w:left="-57" w:right="-57"/>
        <w:jc w:val="left"/>
        <w:rPr>
          <w:rFonts w:cs="Mangal"/>
        </w:rPr>
      </w:pPr>
      <w:r w:rsidRPr="00D0600B">
        <w:rPr>
          <w:rFonts w:cs="Mangal"/>
        </w:rPr>
        <w:t>1)</w:t>
      </w:r>
      <w:r w:rsidRPr="00D0600B">
        <w:rPr>
          <w:rFonts w:cs="Mangal"/>
        </w:rPr>
        <w:tab/>
        <w:t>korteri vähemalt ühes ruumis peab olema  autonoomne tulekahjusignalisatsiooniandur;</w:t>
      </w:r>
    </w:p>
    <w:p w:rsidR="003F2052" w:rsidRDefault="00D0600B" w:rsidP="00D0600B">
      <w:pPr>
        <w:widowControl/>
        <w:suppressAutoHyphens w:val="0"/>
        <w:spacing w:line="240" w:lineRule="auto"/>
        <w:ind w:left="-57" w:right="-57"/>
        <w:jc w:val="left"/>
        <w:rPr>
          <w:rFonts w:cs="Mangal"/>
        </w:rPr>
      </w:pPr>
      <w:r w:rsidRPr="00D0600B">
        <w:rPr>
          <w:rFonts w:cs="Mangal"/>
        </w:rPr>
        <w:t>2)</w:t>
      </w:r>
      <w:r w:rsidRPr="00D0600B">
        <w:rPr>
          <w:rFonts w:cs="Mangal"/>
        </w:rPr>
        <w:tab/>
        <w:t>korteri ja trepikoja vahel paikneva ukse väljavahetamisel peab paigaldatav uks vastama vähemalt EI30 tuletõkkeukse nõudele;</w:t>
      </w:r>
    </w:p>
    <w:p w:rsidR="00D0600B" w:rsidRPr="00D0600B" w:rsidRDefault="003F2052" w:rsidP="00D0600B">
      <w:pPr>
        <w:widowControl/>
        <w:suppressAutoHyphens w:val="0"/>
        <w:spacing w:line="240" w:lineRule="auto"/>
        <w:ind w:left="-57" w:right="-57"/>
        <w:jc w:val="left"/>
        <w:rPr>
          <w:rFonts w:cs="Mangal"/>
        </w:rPr>
      </w:pPr>
      <w:r>
        <w:rPr>
          <w:rFonts w:cs="Mangal"/>
        </w:rPr>
        <w:t xml:space="preserve">3) </w:t>
      </w:r>
      <w:r w:rsidRPr="003F2052">
        <w:rPr>
          <w:rFonts w:cs="Mangal"/>
        </w:rPr>
        <w:t>pööningu ja trepikoja vahel paikneva luugi väljavahetamisel peab paigaldatav luuk vastama vähemalt EI60 tuletõkkeluugi nõudele</w:t>
      </w:r>
      <w:r>
        <w:rPr>
          <w:rFonts w:cs="Mangal"/>
        </w:rPr>
        <w:t>;</w:t>
      </w:r>
      <w:r w:rsidR="00D0600B" w:rsidRPr="00D0600B">
        <w:rPr>
          <w:rFonts w:cs="Mangal"/>
        </w:rPr>
        <w:t xml:space="preserve"> </w:t>
      </w:r>
    </w:p>
    <w:p w:rsidR="00D0600B" w:rsidRPr="00D0600B" w:rsidRDefault="003F2052" w:rsidP="00D0600B">
      <w:pPr>
        <w:widowControl/>
        <w:suppressAutoHyphens w:val="0"/>
        <w:spacing w:line="240" w:lineRule="auto"/>
        <w:ind w:left="-57" w:right="-57"/>
        <w:jc w:val="left"/>
        <w:rPr>
          <w:rFonts w:cs="Mangal"/>
        </w:rPr>
      </w:pPr>
      <w:r>
        <w:rPr>
          <w:rFonts w:cs="Mangal"/>
        </w:rPr>
        <w:t>4</w:t>
      </w:r>
      <w:r w:rsidR="00D0600B" w:rsidRPr="00D0600B">
        <w:rPr>
          <w:rFonts w:cs="Mangal"/>
        </w:rPr>
        <w:t>)</w:t>
      </w:r>
      <w:r w:rsidR="00D0600B" w:rsidRPr="00D0600B">
        <w:rPr>
          <w:rFonts w:cs="Mangal"/>
        </w:rPr>
        <w:tab/>
        <w:t>tuletõkkeuks, mille kaudu pääseb evakuatsiooniteele või evakuatsioonitrepikotta, peab lisaks tulepüsivusele vastama minimaalselt nõudele S200.</w:t>
      </w:r>
    </w:p>
    <w:p w:rsidR="00D0600B" w:rsidRPr="00D0600B" w:rsidRDefault="00D0600B" w:rsidP="00D0600B">
      <w:pPr>
        <w:widowControl/>
        <w:suppressAutoHyphens w:val="0"/>
        <w:spacing w:line="240" w:lineRule="auto"/>
        <w:ind w:left="-57" w:right="-57"/>
        <w:rPr>
          <w:rFonts w:cs="Mangal"/>
        </w:rPr>
      </w:pPr>
    </w:p>
    <w:p w:rsidR="00CE16FA" w:rsidRDefault="00CE16FA" w:rsidP="00F10F4D">
      <w:pPr>
        <w:pStyle w:val="Snum"/>
        <w:rPr>
          <w:i w:val="0"/>
        </w:rPr>
      </w:pPr>
    </w:p>
    <w:p w:rsidR="00A02197" w:rsidRDefault="00A02197" w:rsidP="00F10F4D">
      <w:pPr>
        <w:pStyle w:val="Snum"/>
        <w:rPr>
          <w:i w:val="0"/>
        </w:rPr>
      </w:pPr>
      <w:r w:rsidRPr="00F10F4D">
        <w:rPr>
          <w:i w:val="0"/>
        </w:rPr>
        <w:t>(allkirjastatud digitaalselt)</w:t>
      </w:r>
    </w:p>
    <w:p w:rsidR="00D0600B" w:rsidRDefault="00D0600B" w:rsidP="00F10F4D">
      <w:pPr>
        <w:pStyle w:val="Snum"/>
        <w:rPr>
          <w:i w:val="0"/>
        </w:rPr>
      </w:pPr>
    </w:p>
    <w:p w:rsidR="00D0600B" w:rsidRDefault="00D0600B" w:rsidP="00F10F4D">
      <w:pPr>
        <w:pStyle w:val="Snum"/>
        <w:rPr>
          <w:i w:val="0"/>
        </w:rPr>
      </w:pPr>
    </w:p>
    <w:p w:rsidR="00D0600B" w:rsidRDefault="00D0600B" w:rsidP="00F10F4D">
      <w:pPr>
        <w:pStyle w:val="Snum"/>
        <w:rPr>
          <w:i w:val="0"/>
        </w:rPr>
      </w:pPr>
    </w:p>
    <w:p w:rsidR="00A02197" w:rsidRPr="00F10F4D" w:rsidRDefault="0002087B" w:rsidP="00F10F4D">
      <w:pPr>
        <w:pStyle w:val="Snum"/>
        <w:rPr>
          <w:i w:val="0"/>
        </w:rPr>
      </w:pPr>
      <w:r w:rsidRPr="00F10F4D">
        <w:rPr>
          <w:i w:val="0"/>
          <w:lang w:eastAsia="et-EE"/>
        </w:rPr>
        <w:fldChar w:fldCharType="begin"/>
      </w:r>
      <w:r w:rsidR="00C607C2" w:rsidRPr="00F10F4D">
        <w:rPr>
          <w:i w:val="0"/>
          <w:lang w:eastAsia="et-EE"/>
        </w:rPr>
        <w:instrText xml:space="preserve"> delta_signerName  \* MERGEFORMAT</w:instrText>
      </w:r>
      <w:r w:rsidRPr="00F10F4D">
        <w:rPr>
          <w:i w:val="0"/>
          <w:lang w:eastAsia="et-EE"/>
        </w:rPr>
        <w:fldChar w:fldCharType="separate"/>
      </w:r>
      <w:r w:rsidR="00C607C2" w:rsidRPr="00F10F4D">
        <w:rPr>
          <w:i w:val="0"/>
          <w:lang w:eastAsia="et-EE"/>
        </w:rPr>
        <w:t>Jelena Sibul</w:t>
      </w:r>
      <w:r w:rsidRPr="00F10F4D">
        <w:rPr>
          <w:i w:val="0"/>
          <w:lang w:eastAsia="et-EE"/>
        </w:rPr>
        <w:fldChar w:fldCharType="end"/>
      </w:r>
    </w:p>
    <w:p w:rsidR="00A02197" w:rsidRPr="00F10F4D" w:rsidRDefault="00B01392" w:rsidP="00F10F4D">
      <w:pPr>
        <w:pStyle w:val="Snum"/>
        <w:rPr>
          <w:i w:val="0"/>
          <w:lang w:eastAsia="et-EE"/>
        </w:rPr>
      </w:pPr>
      <w:r w:rsidRPr="00F10F4D">
        <w:rPr>
          <w:i w:val="0"/>
          <w:lang w:eastAsia="et-EE"/>
        </w:rPr>
        <w:t>Ohutusjärelevalve büroo juhtivinspektor</w:t>
      </w:r>
    </w:p>
    <w:p w:rsidR="001F32F0" w:rsidRPr="00F10F4D" w:rsidRDefault="00B01392" w:rsidP="00F10F4D">
      <w:pPr>
        <w:pStyle w:val="Snum"/>
        <w:rPr>
          <w:i w:val="0"/>
        </w:rPr>
      </w:pPr>
      <w:r w:rsidRPr="00F10F4D">
        <w:rPr>
          <w:i w:val="0"/>
        </w:rPr>
        <w:t>Põhja</w:t>
      </w:r>
      <w:r w:rsidR="001F32F0" w:rsidRPr="00F10F4D">
        <w:rPr>
          <w:i w:val="0"/>
        </w:rPr>
        <w:t xml:space="preserve"> päästekeskus</w:t>
      </w:r>
    </w:p>
    <w:p w:rsidR="00A02197" w:rsidRPr="00F10F4D" w:rsidRDefault="00A02197" w:rsidP="00F10F4D">
      <w:pPr>
        <w:pStyle w:val="Snum"/>
        <w:rPr>
          <w:i w:val="0"/>
        </w:rPr>
      </w:pPr>
    </w:p>
    <w:p w:rsidR="00C11713" w:rsidRPr="00F10F4D" w:rsidRDefault="00C11713" w:rsidP="00F10F4D">
      <w:pPr>
        <w:pStyle w:val="Snum"/>
        <w:rPr>
          <w:i w:val="0"/>
        </w:rPr>
      </w:pPr>
    </w:p>
    <w:p w:rsidR="00932545" w:rsidRPr="00F10F4D" w:rsidRDefault="00932545" w:rsidP="00F10F4D">
      <w:pPr>
        <w:pStyle w:val="Snum"/>
        <w:rPr>
          <w:i w:val="0"/>
        </w:rPr>
      </w:pPr>
    </w:p>
    <w:p w:rsidR="00932545" w:rsidRPr="00F10F4D" w:rsidRDefault="00932545" w:rsidP="00F10F4D">
      <w:pPr>
        <w:pStyle w:val="Snum"/>
        <w:rPr>
          <w:i w:val="0"/>
        </w:rPr>
      </w:pPr>
    </w:p>
    <w:p w:rsidR="00A02197" w:rsidRPr="00F10F4D" w:rsidRDefault="00A02197" w:rsidP="00F10F4D">
      <w:pPr>
        <w:pStyle w:val="Snum"/>
        <w:rPr>
          <w:i w:val="0"/>
        </w:rPr>
      </w:pPr>
    </w:p>
    <w:p w:rsidR="00A02197" w:rsidRPr="00F10F4D" w:rsidRDefault="00AC7B00" w:rsidP="00F10F4D">
      <w:pPr>
        <w:pStyle w:val="Snum"/>
        <w:rPr>
          <w:i w:val="0"/>
        </w:rPr>
      </w:pPr>
      <w:r w:rsidRPr="00F10F4D">
        <w:rPr>
          <w:i w:val="0"/>
        </w:rPr>
        <w:t>Käesolev ettekirjutus on saadetud meiliaadressile elektrooniliselt:</w:t>
      </w:r>
    </w:p>
    <w:p w:rsidR="00AC7B00" w:rsidRPr="00F10F4D" w:rsidRDefault="00AC7B00" w:rsidP="00F10F4D">
      <w:pPr>
        <w:pStyle w:val="Snum"/>
        <w:rPr>
          <w:i w:val="0"/>
        </w:rPr>
      </w:pPr>
    </w:p>
    <w:p w:rsidR="00AC7B00" w:rsidRDefault="00AC7B00" w:rsidP="00F10F4D">
      <w:pPr>
        <w:pStyle w:val="Snum"/>
      </w:pPr>
    </w:p>
    <w:p w:rsidR="00A02197" w:rsidRDefault="008C3FBE" w:rsidP="00F10F4D">
      <w:pPr>
        <w:pStyle w:val="Snum"/>
        <w:rPr>
          <w:i w:val="0"/>
        </w:rPr>
      </w:pPr>
      <w:r w:rsidRPr="00F10F4D">
        <w:rPr>
          <w:i w:val="0"/>
        </w:rPr>
        <w:t xml:space="preserve">Majaka tn 21 KÜ  </w:t>
      </w:r>
      <w:r w:rsidR="00314EE9" w:rsidRPr="00F10F4D">
        <w:rPr>
          <w:i w:val="0"/>
        </w:rPr>
        <w:t xml:space="preserve">e-post  </w:t>
      </w:r>
      <w:r w:rsidRPr="00F10F4D">
        <w:rPr>
          <w:i w:val="0"/>
        </w:rPr>
        <w:t>kumajaka21@gmail.com</w:t>
      </w:r>
      <w:r w:rsidRPr="00F10F4D">
        <w:rPr>
          <w:i w:val="0"/>
        </w:rPr>
        <w:cr/>
      </w:r>
    </w:p>
    <w:p w:rsidR="00D0600B" w:rsidRDefault="00D0600B" w:rsidP="00F10F4D">
      <w:pPr>
        <w:pStyle w:val="Snum"/>
        <w:rPr>
          <w:i w:val="0"/>
        </w:rPr>
      </w:pPr>
    </w:p>
    <w:p w:rsidR="00D0600B" w:rsidRDefault="00D0600B" w:rsidP="00F10F4D">
      <w:pPr>
        <w:pStyle w:val="Snum"/>
        <w:rPr>
          <w:i w:val="0"/>
        </w:rPr>
      </w:pPr>
    </w:p>
    <w:p w:rsidR="00D0600B" w:rsidRDefault="00D0600B" w:rsidP="00F10F4D">
      <w:pPr>
        <w:pStyle w:val="Snum"/>
        <w:rPr>
          <w:i w:val="0"/>
        </w:rPr>
      </w:pPr>
    </w:p>
    <w:p w:rsidR="00D0600B" w:rsidRDefault="00D0600B" w:rsidP="00F10F4D">
      <w:pPr>
        <w:pStyle w:val="Snum"/>
        <w:rPr>
          <w:i w:val="0"/>
        </w:rPr>
      </w:pPr>
    </w:p>
    <w:p w:rsidR="00D0600B" w:rsidRDefault="00D0600B" w:rsidP="00F10F4D">
      <w:pPr>
        <w:pStyle w:val="Snum"/>
        <w:rPr>
          <w:i w:val="0"/>
        </w:rPr>
      </w:pPr>
    </w:p>
    <w:p w:rsidR="00D0600B" w:rsidRDefault="00D0600B" w:rsidP="00F10F4D">
      <w:pPr>
        <w:pStyle w:val="Snum"/>
        <w:rPr>
          <w:i w:val="0"/>
        </w:rPr>
      </w:pPr>
    </w:p>
    <w:p w:rsidR="00D0600B" w:rsidRDefault="00D0600B" w:rsidP="00F10F4D">
      <w:pPr>
        <w:pStyle w:val="Snum"/>
        <w:rPr>
          <w:i w:val="0"/>
        </w:rPr>
      </w:pPr>
    </w:p>
    <w:p w:rsidR="00D0600B" w:rsidRPr="00F10F4D" w:rsidRDefault="00D0600B" w:rsidP="00F10F4D">
      <w:pPr>
        <w:pStyle w:val="Snum"/>
        <w:rPr>
          <w:i w:val="0"/>
        </w:rPr>
      </w:pPr>
    </w:p>
    <w:p w:rsidR="00A02197" w:rsidRPr="00F10F4D" w:rsidRDefault="001F32F0" w:rsidP="00F10F4D">
      <w:pPr>
        <w:pStyle w:val="Snum"/>
        <w:rPr>
          <w:i w:val="0"/>
        </w:rPr>
      </w:pPr>
      <w:r w:rsidRPr="00F10F4D">
        <w:rPr>
          <w:i w:val="0"/>
          <w:lang w:eastAsia="et-EE"/>
        </w:rPr>
        <w:t xml:space="preserve">+372 </w:t>
      </w:r>
      <w:r w:rsidR="0002087B" w:rsidRPr="00F10F4D">
        <w:rPr>
          <w:i w:val="0"/>
          <w:lang w:eastAsia="et-EE"/>
        </w:rPr>
        <w:fldChar w:fldCharType="begin"/>
      </w:r>
      <w:r w:rsidR="00C607C2" w:rsidRPr="00F10F4D">
        <w:rPr>
          <w:i w:val="0"/>
          <w:lang w:eastAsia="et-EE"/>
        </w:rPr>
        <w:instrText xml:space="preserve"> delta_ownerPhone  \* MERGEFORMAT</w:instrText>
      </w:r>
      <w:r w:rsidR="0002087B" w:rsidRPr="00F10F4D">
        <w:rPr>
          <w:i w:val="0"/>
          <w:lang w:eastAsia="et-EE"/>
        </w:rPr>
        <w:fldChar w:fldCharType="separate"/>
      </w:r>
      <w:r w:rsidR="00C607C2" w:rsidRPr="00F10F4D">
        <w:rPr>
          <w:i w:val="0"/>
          <w:lang w:eastAsia="et-EE"/>
        </w:rPr>
        <w:t>51967744</w:t>
      </w:r>
      <w:r w:rsidR="0002087B" w:rsidRPr="00F10F4D">
        <w:rPr>
          <w:i w:val="0"/>
          <w:lang w:eastAsia="et-EE"/>
        </w:rPr>
        <w:fldChar w:fldCharType="end"/>
      </w:r>
    </w:p>
    <w:p w:rsidR="00A02197" w:rsidRPr="00F10F4D" w:rsidRDefault="0002087B" w:rsidP="00F10F4D">
      <w:pPr>
        <w:pStyle w:val="Snum"/>
        <w:rPr>
          <w:i w:val="0"/>
          <w:lang w:eastAsia="et-EE"/>
        </w:rPr>
      </w:pPr>
      <w:r w:rsidRPr="00F10F4D">
        <w:rPr>
          <w:i w:val="0"/>
          <w:lang w:eastAsia="et-EE"/>
        </w:rPr>
        <w:fldChar w:fldCharType="begin"/>
      </w:r>
      <w:r w:rsidR="00C607C2" w:rsidRPr="00F10F4D">
        <w:rPr>
          <w:i w:val="0"/>
          <w:lang w:eastAsia="et-EE"/>
        </w:rPr>
        <w:instrText xml:space="preserve"> delta_ownerEmail  \* MERGEFORMAT</w:instrText>
      </w:r>
      <w:r w:rsidRPr="00F10F4D">
        <w:rPr>
          <w:i w:val="0"/>
          <w:lang w:eastAsia="et-EE"/>
        </w:rPr>
        <w:fldChar w:fldCharType="separate"/>
      </w:r>
      <w:r w:rsidR="00C607C2" w:rsidRPr="00F10F4D">
        <w:rPr>
          <w:i w:val="0"/>
          <w:lang w:eastAsia="et-EE"/>
        </w:rPr>
        <w:t>jelena.sibul@rescue.ee</w:t>
      </w:r>
      <w:r w:rsidRPr="00F10F4D">
        <w:rPr>
          <w:i w:val="0"/>
          <w:lang w:eastAsia="et-EE"/>
        </w:rPr>
        <w:fldChar w:fldCharType="end"/>
      </w:r>
    </w:p>
    <w:sectPr w:rsidR="00A02197" w:rsidRPr="00F10F4D" w:rsidSect="00EA65D1">
      <w:headerReference w:type="even" r:id="rId8"/>
      <w:headerReference w:type="default" r:id="rId9"/>
      <w:footerReference w:type="even" r:id="rId10"/>
      <w:footerReference w:type="default" r:id="rId11"/>
      <w:headerReference w:type="first" r:id="rId12"/>
      <w:footerReference w:type="first" r:id="rId13"/>
      <w:pgSz w:w="11906" w:h="16838" w:code="9"/>
      <w:pgMar w:top="907" w:right="1021" w:bottom="907" w:left="1814" w:header="283" w:footer="51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3842" w:rsidRDefault="00FA3842">
      <w:pPr>
        <w:spacing w:line="240" w:lineRule="auto"/>
      </w:pPr>
      <w:r>
        <w:separator/>
      </w:r>
    </w:p>
  </w:endnote>
  <w:endnote w:type="continuationSeparator" w:id="0">
    <w:p w:rsidR="00FA3842" w:rsidRDefault="00FA384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Mangal">
    <w:altName w:val="Courier New"/>
    <w:panose1 w:val="00000400000000000000"/>
    <w:charset w:val="00"/>
    <w:family w:val="roman"/>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6DCB" w:rsidRDefault="00F06DCB">
    <w:pPr>
      <w:pStyle w:val="Jalus"/>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6DCB" w:rsidRDefault="00F06DCB">
    <w:pPr>
      <w:pStyle w:val="Jalus"/>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4999" w:rsidRPr="004A2DE3" w:rsidRDefault="00FA3842" w:rsidP="004A2DE3">
    <w:pPr>
      <w:pStyle w:val="Jalus"/>
      <w:jc w:val="lef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3842" w:rsidRDefault="00FA3842">
      <w:pPr>
        <w:spacing w:line="240" w:lineRule="auto"/>
      </w:pPr>
      <w:r>
        <w:separator/>
      </w:r>
    </w:p>
  </w:footnote>
  <w:footnote w:type="continuationSeparator" w:id="0">
    <w:p w:rsidR="00FA3842" w:rsidRDefault="00FA384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6DCB" w:rsidRDefault="00F06DCB">
    <w:pPr>
      <w:pStyle w:val="Pi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4BB5" w:rsidRPr="00AD2EA7" w:rsidRDefault="0002087B" w:rsidP="00BB4BB5">
    <w:pPr>
      <w:pStyle w:val="Jalus"/>
    </w:pPr>
    <w:r w:rsidRPr="00AD2EA7">
      <w:fldChar w:fldCharType="begin"/>
    </w:r>
    <w:r w:rsidRPr="00AD2EA7">
      <w:instrText xml:space="preserve"> PAGE </w:instrText>
    </w:r>
    <w:r w:rsidRPr="00AD2EA7">
      <w:fldChar w:fldCharType="separate"/>
    </w:r>
    <w:r w:rsidR="00A6733B">
      <w:rPr>
        <w:noProof/>
      </w:rPr>
      <w:t>4</w:t>
    </w:r>
    <w:r w:rsidRPr="00AD2EA7">
      <w:fldChar w:fldCharType="end"/>
    </w:r>
    <w:r w:rsidRPr="00AD2EA7">
      <w:t xml:space="preserve"> (</w:t>
    </w:r>
    <w:r w:rsidR="007620E0">
      <w:rPr>
        <w:noProof/>
      </w:rPr>
      <w:fldChar w:fldCharType="begin"/>
    </w:r>
    <w:r w:rsidR="007620E0">
      <w:rPr>
        <w:noProof/>
      </w:rPr>
      <w:instrText xml:space="preserve"> NUMPAGES </w:instrText>
    </w:r>
    <w:r w:rsidR="007620E0">
      <w:rPr>
        <w:noProof/>
      </w:rPr>
      <w:fldChar w:fldCharType="separate"/>
    </w:r>
    <w:r w:rsidR="00A6733B">
      <w:rPr>
        <w:noProof/>
      </w:rPr>
      <w:t>4</w:t>
    </w:r>
    <w:r w:rsidR="007620E0">
      <w:rPr>
        <w:noProof/>
      </w:rPr>
      <w:fldChar w:fldCharType="end"/>
    </w:r>
    <w:r w:rsidRPr="00AD2EA7">
      <w:t>)</w:t>
    </w:r>
  </w:p>
  <w:p w:rsidR="00BB4BB5" w:rsidRDefault="00FA3842">
    <w:pPr>
      <w:pStyle w:val="Pi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6DCB" w:rsidRDefault="00F06DCB">
    <w:pPr>
      <w:pStyle w:val="Pi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6E55E5"/>
    <w:multiLevelType w:val="hybridMultilevel"/>
    <w:tmpl w:val="7A128356"/>
    <w:lvl w:ilvl="0" w:tplc="EC58B208">
      <w:start w:val="1"/>
      <w:numFmt w:val="decimal"/>
      <w:lvlText w:val="%1."/>
      <w:lvlJc w:val="left"/>
      <w:pPr>
        <w:ind w:left="720" w:hanging="360"/>
      </w:pPr>
      <w:rPr>
        <w:rFonts w:hint="default"/>
        <w:i w:val="0"/>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17525D85"/>
    <w:multiLevelType w:val="hybridMultilevel"/>
    <w:tmpl w:val="605C3D90"/>
    <w:lvl w:ilvl="0" w:tplc="E332AE8A">
      <w:start w:val="1"/>
      <w:numFmt w:val="decimal"/>
      <w:lvlText w:val="%1."/>
      <w:lvlJc w:val="left"/>
      <w:pPr>
        <w:ind w:left="720" w:hanging="360"/>
      </w:pPr>
      <w:rPr>
        <w:rFonts w:hint="default"/>
        <w:b/>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1E931941"/>
    <w:multiLevelType w:val="hybridMultilevel"/>
    <w:tmpl w:val="92FA26CC"/>
    <w:lvl w:ilvl="0" w:tplc="AE72F98C">
      <w:start w:val="1"/>
      <w:numFmt w:val="decimal"/>
      <w:lvlText w:val="%1."/>
      <w:lvlJc w:val="left"/>
      <w:pPr>
        <w:ind w:left="720" w:hanging="360"/>
      </w:pPr>
      <w:rPr>
        <w:rFonts w:hint="default"/>
        <w:b/>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246B4706"/>
    <w:multiLevelType w:val="hybridMultilevel"/>
    <w:tmpl w:val="76F617E8"/>
    <w:lvl w:ilvl="0" w:tplc="0425000F">
      <w:start w:val="1"/>
      <w:numFmt w:val="decimal"/>
      <w:lvlText w:val="%1."/>
      <w:lvlJc w:val="left"/>
      <w:pPr>
        <w:ind w:left="785"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2C881F4E"/>
    <w:multiLevelType w:val="hybridMultilevel"/>
    <w:tmpl w:val="4274DE52"/>
    <w:lvl w:ilvl="0" w:tplc="89B2D7BA">
      <w:start w:val="8"/>
      <w:numFmt w:val="decimal"/>
      <w:pStyle w:val="Pealkiri1"/>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A90E28C2">
      <w:start w:val="1"/>
      <w:numFmt w:val="lowerLetter"/>
      <w:lvlText w:val="%2"/>
      <w:lvlJc w:val="left"/>
      <w:pPr>
        <w:ind w:left="14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E41483F4">
      <w:start w:val="1"/>
      <w:numFmt w:val="lowerRoman"/>
      <w:lvlText w:val="%3"/>
      <w:lvlJc w:val="left"/>
      <w:pPr>
        <w:ind w:left="21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C8D2BEDC">
      <w:start w:val="1"/>
      <w:numFmt w:val="decimal"/>
      <w:lvlText w:val="%4"/>
      <w:lvlJc w:val="left"/>
      <w:pPr>
        <w:ind w:left="28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8258D70A">
      <w:start w:val="1"/>
      <w:numFmt w:val="lowerLetter"/>
      <w:lvlText w:val="%5"/>
      <w:lvlJc w:val="left"/>
      <w:pPr>
        <w:ind w:left="36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32683DD0">
      <w:start w:val="1"/>
      <w:numFmt w:val="lowerRoman"/>
      <w:lvlText w:val="%6"/>
      <w:lvlJc w:val="left"/>
      <w:pPr>
        <w:ind w:left="43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A5A2BBFC">
      <w:start w:val="1"/>
      <w:numFmt w:val="decimal"/>
      <w:lvlText w:val="%7"/>
      <w:lvlJc w:val="left"/>
      <w:pPr>
        <w:ind w:left="50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632274BA">
      <w:start w:val="1"/>
      <w:numFmt w:val="lowerLetter"/>
      <w:lvlText w:val="%8"/>
      <w:lvlJc w:val="left"/>
      <w:pPr>
        <w:ind w:left="57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87E833D0">
      <w:start w:val="1"/>
      <w:numFmt w:val="lowerRoman"/>
      <w:lvlText w:val="%9"/>
      <w:lvlJc w:val="left"/>
      <w:pPr>
        <w:ind w:left="64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3A824B0D"/>
    <w:multiLevelType w:val="hybridMultilevel"/>
    <w:tmpl w:val="D3EC7A8C"/>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3C413DFB"/>
    <w:multiLevelType w:val="hybridMultilevel"/>
    <w:tmpl w:val="92FA26CC"/>
    <w:lvl w:ilvl="0" w:tplc="AE72F98C">
      <w:start w:val="1"/>
      <w:numFmt w:val="decimal"/>
      <w:lvlText w:val="%1."/>
      <w:lvlJc w:val="left"/>
      <w:pPr>
        <w:ind w:left="720" w:hanging="360"/>
      </w:pPr>
      <w:rPr>
        <w:rFonts w:hint="default"/>
        <w:b/>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 w15:restartNumberingAfterBreak="0">
    <w:nsid w:val="3C65210C"/>
    <w:multiLevelType w:val="hybridMultilevel"/>
    <w:tmpl w:val="92FA26CC"/>
    <w:lvl w:ilvl="0" w:tplc="AE72F98C">
      <w:start w:val="1"/>
      <w:numFmt w:val="decimal"/>
      <w:lvlText w:val="%1."/>
      <w:lvlJc w:val="left"/>
      <w:pPr>
        <w:ind w:left="720" w:hanging="360"/>
      </w:pPr>
      <w:rPr>
        <w:rFonts w:hint="default"/>
        <w:b/>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3DB92E62"/>
    <w:multiLevelType w:val="hybridMultilevel"/>
    <w:tmpl w:val="92FA26CC"/>
    <w:lvl w:ilvl="0" w:tplc="AE72F98C">
      <w:start w:val="1"/>
      <w:numFmt w:val="decimal"/>
      <w:lvlText w:val="%1."/>
      <w:lvlJc w:val="left"/>
      <w:pPr>
        <w:ind w:left="720" w:hanging="360"/>
      </w:pPr>
      <w:rPr>
        <w:rFonts w:hint="default"/>
        <w:b/>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5E011604"/>
    <w:multiLevelType w:val="hybridMultilevel"/>
    <w:tmpl w:val="564C06AA"/>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614B3A33"/>
    <w:multiLevelType w:val="hybridMultilevel"/>
    <w:tmpl w:val="724C6D78"/>
    <w:lvl w:ilvl="0" w:tplc="11AA057A">
      <w:start w:val="1"/>
      <w:numFmt w:val="decimal"/>
      <w:lvlText w:val="%1."/>
      <w:lvlJc w:val="left"/>
      <w:pPr>
        <w:ind w:left="1020" w:hanging="360"/>
      </w:pPr>
      <w:rPr>
        <w:rFonts w:cs="Mangal" w:hint="default"/>
      </w:rPr>
    </w:lvl>
    <w:lvl w:ilvl="1" w:tplc="04250019" w:tentative="1">
      <w:start w:val="1"/>
      <w:numFmt w:val="lowerLetter"/>
      <w:lvlText w:val="%2."/>
      <w:lvlJc w:val="left"/>
      <w:pPr>
        <w:ind w:left="1740" w:hanging="360"/>
      </w:pPr>
    </w:lvl>
    <w:lvl w:ilvl="2" w:tplc="0425001B" w:tentative="1">
      <w:start w:val="1"/>
      <w:numFmt w:val="lowerRoman"/>
      <w:lvlText w:val="%3."/>
      <w:lvlJc w:val="right"/>
      <w:pPr>
        <w:ind w:left="2460" w:hanging="180"/>
      </w:pPr>
    </w:lvl>
    <w:lvl w:ilvl="3" w:tplc="0425000F" w:tentative="1">
      <w:start w:val="1"/>
      <w:numFmt w:val="decimal"/>
      <w:lvlText w:val="%4."/>
      <w:lvlJc w:val="left"/>
      <w:pPr>
        <w:ind w:left="3180" w:hanging="360"/>
      </w:pPr>
    </w:lvl>
    <w:lvl w:ilvl="4" w:tplc="04250019" w:tentative="1">
      <w:start w:val="1"/>
      <w:numFmt w:val="lowerLetter"/>
      <w:lvlText w:val="%5."/>
      <w:lvlJc w:val="left"/>
      <w:pPr>
        <w:ind w:left="3900" w:hanging="360"/>
      </w:pPr>
    </w:lvl>
    <w:lvl w:ilvl="5" w:tplc="0425001B" w:tentative="1">
      <w:start w:val="1"/>
      <w:numFmt w:val="lowerRoman"/>
      <w:lvlText w:val="%6."/>
      <w:lvlJc w:val="right"/>
      <w:pPr>
        <w:ind w:left="4620" w:hanging="180"/>
      </w:pPr>
    </w:lvl>
    <w:lvl w:ilvl="6" w:tplc="0425000F" w:tentative="1">
      <w:start w:val="1"/>
      <w:numFmt w:val="decimal"/>
      <w:lvlText w:val="%7."/>
      <w:lvlJc w:val="left"/>
      <w:pPr>
        <w:ind w:left="5340" w:hanging="360"/>
      </w:pPr>
    </w:lvl>
    <w:lvl w:ilvl="7" w:tplc="04250019" w:tentative="1">
      <w:start w:val="1"/>
      <w:numFmt w:val="lowerLetter"/>
      <w:lvlText w:val="%8."/>
      <w:lvlJc w:val="left"/>
      <w:pPr>
        <w:ind w:left="6060" w:hanging="360"/>
      </w:pPr>
    </w:lvl>
    <w:lvl w:ilvl="8" w:tplc="0425001B" w:tentative="1">
      <w:start w:val="1"/>
      <w:numFmt w:val="lowerRoman"/>
      <w:lvlText w:val="%9."/>
      <w:lvlJc w:val="right"/>
      <w:pPr>
        <w:ind w:left="6780" w:hanging="180"/>
      </w:pPr>
    </w:lvl>
  </w:abstractNum>
  <w:abstractNum w:abstractNumId="11" w15:restartNumberingAfterBreak="0">
    <w:nsid w:val="64207CF5"/>
    <w:multiLevelType w:val="hybridMultilevel"/>
    <w:tmpl w:val="1468224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2" w15:restartNumberingAfterBreak="0">
    <w:nsid w:val="64C5247D"/>
    <w:multiLevelType w:val="hybridMultilevel"/>
    <w:tmpl w:val="7174F0C6"/>
    <w:lvl w:ilvl="0" w:tplc="210C17DA">
      <w:start w:val="1"/>
      <w:numFmt w:val="decimal"/>
      <w:lvlText w:val="%1."/>
      <w:lvlJc w:val="left"/>
      <w:pPr>
        <w:ind w:left="1080" w:hanging="360"/>
      </w:pPr>
      <w:rPr>
        <w:rFonts w:hint="default"/>
        <w:b/>
      </w:rPr>
    </w:lvl>
    <w:lvl w:ilvl="1" w:tplc="04250019" w:tentative="1">
      <w:start w:val="1"/>
      <w:numFmt w:val="lowerLetter"/>
      <w:lvlText w:val="%2."/>
      <w:lvlJc w:val="left"/>
      <w:pPr>
        <w:ind w:left="1800" w:hanging="360"/>
      </w:pPr>
    </w:lvl>
    <w:lvl w:ilvl="2" w:tplc="0425001B" w:tentative="1">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abstractNum w:abstractNumId="13" w15:restartNumberingAfterBreak="0">
    <w:nsid w:val="68572795"/>
    <w:multiLevelType w:val="hybridMultilevel"/>
    <w:tmpl w:val="CEF28EF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4" w15:restartNumberingAfterBreak="0">
    <w:nsid w:val="72515CB7"/>
    <w:multiLevelType w:val="hybridMultilevel"/>
    <w:tmpl w:val="2EACDD7A"/>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5" w15:restartNumberingAfterBreak="0">
    <w:nsid w:val="72EA4867"/>
    <w:multiLevelType w:val="hybridMultilevel"/>
    <w:tmpl w:val="CD6AFBCE"/>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6" w15:restartNumberingAfterBreak="0">
    <w:nsid w:val="74250FCE"/>
    <w:multiLevelType w:val="hybridMultilevel"/>
    <w:tmpl w:val="A8A8D57C"/>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7" w15:restartNumberingAfterBreak="0">
    <w:nsid w:val="7FF94C55"/>
    <w:multiLevelType w:val="hybridMultilevel"/>
    <w:tmpl w:val="B7E67270"/>
    <w:lvl w:ilvl="0" w:tplc="52FACD2C">
      <w:start w:val="1"/>
      <w:numFmt w:val="decimal"/>
      <w:lvlText w:val="%1."/>
      <w:lvlJc w:val="left"/>
      <w:pPr>
        <w:ind w:left="786" w:hanging="360"/>
      </w:pPr>
      <w:rPr>
        <w:rFonts w:hint="default"/>
      </w:rPr>
    </w:lvl>
    <w:lvl w:ilvl="1" w:tplc="04250019" w:tentative="1">
      <w:start w:val="1"/>
      <w:numFmt w:val="lowerLetter"/>
      <w:lvlText w:val="%2."/>
      <w:lvlJc w:val="left"/>
      <w:pPr>
        <w:ind w:left="1506" w:hanging="360"/>
      </w:pPr>
    </w:lvl>
    <w:lvl w:ilvl="2" w:tplc="0425001B" w:tentative="1">
      <w:start w:val="1"/>
      <w:numFmt w:val="lowerRoman"/>
      <w:lvlText w:val="%3."/>
      <w:lvlJc w:val="right"/>
      <w:pPr>
        <w:ind w:left="2226" w:hanging="180"/>
      </w:pPr>
    </w:lvl>
    <w:lvl w:ilvl="3" w:tplc="0425000F" w:tentative="1">
      <w:start w:val="1"/>
      <w:numFmt w:val="decimal"/>
      <w:lvlText w:val="%4."/>
      <w:lvlJc w:val="left"/>
      <w:pPr>
        <w:ind w:left="2946" w:hanging="360"/>
      </w:pPr>
    </w:lvl>
    <w:lvl w:ilvl="4" w:tplc="04250019" w:tentative="1">
      <w:start w:val="1"/>
      <w:numFmt w:val="lowerLetter"/>
      <w:lvlText w:val="%5."/>
      <w:lvlJc w:val="left"/>
      <w:pPr>
        <w:ind w:left="3666" w:hanging="360"/>
      </w:pPr>
    </w:lvl>
    <w:lvl w:ilvl="5" w:tplc="0425001B" w:tentative="1">
      <w:start w:val="1"/>
      <w:numFmt w:val="lowerRoman"/>
      <w:lvlText w:val="%6."/>
      <w:lvlJc w:val="right"/>
      <w:pPr>
        <w:ind w:left="4386" w:hanging="180"/>
      </w:pPr>
    </w:lvl>
    <w:lvl w:ilvl="6" w:tplc="0425000F" w:tentative="1">
      <w:start w:val="1"/>
      <w:numFmt w:val="decimal"/>
      <w:lvlText w:val="%7."/>
      <w:lvlJc w:val="left"/>
      <w:pPr>
        <w:ind w:left="5106" w:hanging="360"/>
      </w:pPr>
    </w:lvl>
    <w:lvl w:ilvl="7" w:tplc="04250019" w:tentative="1">
      <w:start w:val="1"/>
      <w:numFmt w:val="lowerLetter"/>
      <w:lvlText w:val="%8."/>
      <w:lvlJc w:val="left"/>
      <w:pPr>
        <w:ind w:left="5826" w:hanging="360"/>
      </w:pPr>
    </w:lvl>
    <w:lvl w:ilvl="8" w:tplc="0425001B" w:tentative="1">
      <w:start w:val="1"/>
      <w:numFmt w:val="lowerRoman"/>
      <w:lvlText w:val="%9."/>
      <w:lvlJc w:val="right"/>
      <w:pPr>
        <w:ind w:left="6546" w:hanging="180"/>
      </w:pPr>
    </w:lvl>
  </w:abstractNum>
  <w:num w:numId="1">
    <w:abstractNumId w:val="1"/>
  </w:num>
  <w:num w:numId="2">
    <w:abstractNumId w:val="14"/>
  </w:num>
  <w:num w:numId="3">
    <w:abstractNumId w:val="4"/>
  </w:num>
  <w:num w:numId="4">
    <w:abstractNumId w:val="12"/>
  </w:num>
  <w:num w:numId="5">
    <w:abstractNumId w:val="16"/>
  </w:num>
  <w:num w:numId="6">
    <w:abstractNumId w:val="2"/>
  </w:num>
  <w:num w:numId="7">
    <w:abstractNumId w:val="7"/>
  </w:num>
  <w:num w:numId="8">
    <w:abstractNumId w:val="6"/>
  </w:num>
  <w:num w:numId="9">
    <w:abstractNumId w:val="8"/>
  </w:num>
  <w:num w:numId="10">
    <w:abstractNumId w:val="15"/>
  </w:num>
  <w:num w:numId="11">
    <w:abstractNumId w:val="3"/>
  </w:num>
  <w:num w:numId="12">
    <w:abstractNumId w:val="10"/>
  </w:num>
  <w:num w:numId="13">
    <w:abstractNumId w:val="11"/>
  </w:num>
  <w:num w:numId="14">
    <w:abstractNumId w:val="17"/>
  </w:num>
  <w:num w:numId="15">
    <w:abstractNumId w:val="5"/>
  </w:num>
  <w:num w:numId="16">
    <w:abstractNumId w:val="13"/>
  </w:num>
  <w:num w:numId="17">
    <w:abstractNumId w:val="9"/>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2197"/>
    <w:rsid w:val="0002087B"/>
    <w:rsid w:val="00052B80"/>
    <w:rsid w:val="000734EE"/>
    <w:rsid w:val="000A30FE"/>
    <w:rsid w:val="000B177C"/>
    <w:rsid w:val="000B6268"/>
    <w:rsid w:val="000D0B63"/>
    <w:rsid w:val="000D54F6"/>
    <w:rsid w:val="00132D4E"/>
    <w:rsid w:val="00136219"/>
    <w:rsid w:val="00164B38"/>
    <w:rsid w:val="00176773"/>
    <w:rsid w:val="00183D30"/>
    <w:rsid w:val="00185253"/>
    <w:rsid w:val="001D5D79"/>
    <w:rsid w:val="001D6D77"/>
    <w:rsid w:val="001F1F16"/>
    <w:rsid w:val="001F32F0"/>
    <w:rsid w:val="001F5C4C"/>
    <w:rsid w:val="001F668A"/>
    <w:rsid w:val="002259CE"/>
    <w:rsid w:val="00286127"/>
    <w:rsid w:val="002B1E82"/>
    <w:rsid w:val="002C5883"/>
    <w:rsid w:val="002D13BA"/>
    <w:rsid w:val="002D5AA1"/>
    <w:rsid w:val="002E3165"/>
    <w:rsid w:val="00314EE9"/>
    <w:rsid w:val="003320EE"/>
    <w:rsid w:val="00337C56"/>
    <w:rsid w:val="0037180C"/>
    <w:rsid w:val="0039296E"/>
    <w:rsid w:val="003B6A3E"/>
    <w:rsid w:val="003F2052"/>
    <w:rsid w:val="004043C2"/>
    <w:rsid w:val="004148B7"/>
    <w:rsid w:val="00420646"/>
    <w:rsid w:val="00431B94"/>
    <w:rsid w:val="00452EBD"/>
    <w:rsid w:val="00470E17"/>
    <w:rsid w:val="00480C39"/>
    <w:rsid w:val="0048163F"/>
    <w:rsid w:val="004A2DE3"/>
    <w:rsid w:val="004B3C9F"/>
    <w:rsid w:val="00505B72"/>
    <w:rsid w:val="0052610C"/>
    <w:rsid w:val="00527F90"/>
    <w:rsid w:val="00542E4D"/>
    <w:rsid w:val="00560613"/>
    <w:rsid w:val="005713F0"/>
    <w:rsid w:val="005731E4"/>
    <w:rsid w:val="005732A9"/>
    <w:rsid w:val="005A0478"/>
    <w:rsid w:val="005B3180"/>
    <w:rsid w:val="005B583E"/>
    <w:rsid w:val="005C6AD0"/>
    <w:rsid w:val="005D6EF2"/>
    <w:rsid w:val="005E6E33"/>
    <w:rsid w:val="00684670"/>
    <w:rsid w:val="006B78DB"/>
    <w:rsid w:val="006C2B95"/>
    <w:rsid w:val="006C3E64"/>
    <w:rsid w:val="006F2FD9"/>
    <w:rsid w:val="00706ABF"/>
    <w:rsid w:val="007223E2"/>
    <w:rsid w:val="00725053"/>
    <w:rsid w:val="007264B6"/>
    <w:rsid w:val="007320CA"/>
    <w:rsid w:val="00752294"/>
    <w:rsid w:val="007620E0"/>
    <w:rsid w:val="00782E3B"/>
    <w:rsid w:val="00825D00"/>
    <w:rsid w:val="0083483B"/>
    <w:rsid w:val="00847D69"/>
    <w:rsid w:val="008564E5"/>
    <w:rsid w:val="00882824"/>
    <w:rsid w:val="008B21EF"/>
    <w:rsid w:val="008C3FBE"/>
    <w:rsid w:val="008D2477"/>
    <w:rsid w:val="008D750F"/>
    <w:rsid w:val="00921FEE"/>
    <w:rsid w:val="00932545"/>
    <w:rsid w:val="0093665B"/>
    <w:rsid w:val="00967668"/>
    <w:rsid w:val="00980E00"/>
    <w:rsid w:val="00985731"/>
    <w:rsid w:val="009D2A8B"/>
    <w:rsid w:val="009F54B0"/>
    <w:rsid w:val="00A02197"/>
    <w:rsid w:val="00A2354C"/>
    <w:rsid w:val="00A32FB1"/>
    <w:rsid w:val="00A6733B"/>
    <w:rsid w:val="00A673B1"/>
    <w:rsid w:val="00A76B2E"/>
    <w:rsid w:val="00A806AB"/>
    <w:rsid w:val="00AA0F70"/>
    <w:rsid w:val="00AB0BC4"/>
    <w:rsid w:val="00AC35FE"/>
    <w:rsid w:val="00AC7B00"/>
    <w:rsid w:val="00AD7ABB"/>
    <w:rsid w:val="00AE6BD6"/>
    <w:rsid w:val="00B01392"/>
    <w:rsid w:val="00B02FF7"/>
    <w:rsid w:val="00B04CA4"/>
    <w:rsid w:val="00B15BAC"/>
    <w:rsid w:val="00B17242"/>
    <w:rsid w:val="00B539E8"/>
    <w:rsid w:val="00B76D9D"/>
    <w:rsid w:val="00BA55CD"/>
    <w:rsid w:val="00BC3D04"/>
    <w:rsid w:val="00BE3B24"/>
    <w:rsid w:val="00BF6F41"/>
    <w:rsid w:val="00C11713"/>
    <w:rsid w:val="00C27F57"/>
    <w:rsid w:val="00C607C2"/>
    <w:rsid w:val="00C63ED6"/>
    <w:rsid w:val="00C7284B"/>
    <w:rsid w:val="00C80494"/>
    <w:rsid w:val="00C86AC5"/>
    <w:rsid w:val="00CA0756"/>
    <w:rsid w:val="00CA59AE"/>
    <w:rsid w:val="00CE16FA"/>
    <w:rsid w:val="00CE72B6"/>
    <w:rsid w:val="00CF760D"/>
    <w:rsid w:val="00D0600B"/>
    <w:rsid w:val="00D46D64"/>
    <w:rsid w:val="00D55E96"/>
    <w:rsid w:val="00D60A25"/>
    <w:rsid w:val="00D63516"/>
    <w:rsid w:val="00D67364"/>
    <w:rsid w:val="00DC1A97"/>
    <w:rsid w:val="00DD16FB"/>
    <w:rsid w:val="00DD4A09"/>
    <w:rsid w:val="00E03BC9"/>
    <w:rsid w:val="00E10279"/>
    <w:rsid w:val="00E174D0"/>
    <w:rsid w:val="00E52BC6"/>
    <w:rsid w:val="00E67904"/>
    <w:rsid w:val="00E841BD"/>
    <w:rsid w:val="00E978E3"/>
    <w:rsid w:val="00EB7568"/>
    <w:rsid w:val="00EC500F"/>
    <w:rsid w:val="00F06DCB"/>
    <w:rsid w:val="00F10F4D"/>
    <w:rsid w:val="00F446B9"/>
    <w:rsid w:val="00F8056D"/>
    <w:rsid w:val="00FA3842"/>
    <w:rsid w:val="00FE5230"/>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A922E"/>
  <w15:chartTrackingRefBased/>
  <w15:docId w15:val="{661555D0-B834-4897-A954-D39E3979A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qFormat/>
    <w:rsid w:val="00A02197"/>
    <w:pPr>
      <w:widowControl w:val="0"/>
      <w:suppressAutoHyphens/>
      <w:spacing w:after="0" w:line="238" w:lineRule="exact"/>
      <w:jc w:val="both"/>
    </w:pPr>
    <w:rPr>
      <w:rFonts w:ascii="Times New Roman" w:eastAsia="SimSun" w:hAnsi="Times New Roman" w:cs="Times New Roman"/>
      <w:kern w:val="1"/>
      <w:sz w:val="24"/>
      <w:szCs w:val="24"/>
      <w:lang w:eastAsia="zh-CN" w:bidi="hi-IN"/>
    </w:rPr>
  </w:style>
  <w:style w:type="paragraph" w:styleId="Pealkiri1">
    <w:name w:val="heading 1"/>
    <w:next w:val="Normaallaad"/>
    <w:link w:val="Pealkiri1Mrk"/>
    <w:uiPriority w:val="9"/>
    <w:unhideWhenUsed/>
    <w:qFormat/>
    <w:rsid w:val="00052B80"/>
    <w:pPr>
      <w:keepNext/>
      <w:keepLines/>
      <w:numPr>
        <w:numId w:val="3"/>
      </w:numPr>
      <w:spacing w:after="10" w:line="249" w:lineRule="auto"/>
      <w:ind w:left="10" w:hanging="10"/>
      <w:jc w:val="both"/>
      <w:outlineLvl w:val="0"/>
    </w:pPr>
    <w:rPr>
      <w:rFonts w:ascii="Times New Roman" w:eastAsia="Times New Roman" w:hAnsi="Times New Roman" w:cs="Times New Roman"/>
      <w:b/>
      <w:color w:val="000000"/>
      <w:sz w:val="24"/>
      <w:lang w:val="en-US"/>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Jalus">
    <w:name w:val="footer"/>
    <w:basedOn w:val="Normaallaad"/>
    <w:link w:val="JalusMrk"/>
    <w:autoRedefine/>
    <w:uiPriority w:val="99"/>
    <w:qFormat/>
    <w:rsid w:val="00A02197"/>
    <w:pPr>
      <w:spacing w:line="240" w:lineRule="auto"/>
      <w:jc w:val="center"/>
    </w:pPr>
    <w:rPr>
      <w:rFonts w:cs="Mangal"/>
      <w:sz w:val="20"/>
    </w:rPr>
  </w:style>
  <w:style w:type="character" w:customStyle="1" w:styleId="JalusMrk">
    <w:name w:val="Jalus Märk"/>
    <w:basedOn w:val="Liguvaikefont"/>
    <w:link w:val="Jalus"/>
    <w:uiPriority w:val="99"/>
    <w:rsid w:val="00A02197"/>
    <w:rPr>
      <w:rFonts w:ascii="Times New Roman" w:eastAsia="SimSun" w:hAnsi="Times New Roman" w:cs="Mangal"/>
      <w:kern w:val="1"/>
      <w:sz w:val="20"/>
      <w:szCs w:val="24"/>
      <w:lang w:eastAsia="zh-CN" w:bidi="hi-IN"/>
    </w:rPr>
  </w:style>
  <w:style w:type="paragraph" w:customStyle="1" w:styleId="TableContents">
    <w:name w:val="Table Contents"/>
    <w:basedOn w:val="Normaallaad"/>
    <w:rsid w:val="00A02197"/>
    <w:pPr>
      <w:suppressLineNumbers/>
    </w:pPr>
  </w:style>
  <w:style w:type="paragraph" w:styleId="Pis">
    <w:name w:val="header"/>
    <w:basedOn w:val="Normaallaad"/>
    <w:link w:val="PisMrk"/>
    <w:uiPriority w:val="99"/>
    <w:unhideWhenUsed/>
    <w:rsid w:val="00A02197"/>
    <w:pPr>
      <w:tabs>
        <w:tab w:val="center" w:pos="4536"/>
        <w:tab w:val="right" w:pos="9072"/>
      </w:tabs>
      <w:spacing w:line="240" w:lineRule="auto"/>
    </w:pPr>
    <w:rPr>
      <w:rFonts w:cs="Mangal"/>
      <w:szCs w:val="21"/>
    </w:rPr>
  </w:style>
  <w:style w:type="character" w:customStyle="1" w:styleId="PisMrk">
    <w:name w:val="Päis Märk"/>
    <w:basedOn w:val="Liguvaikefont"/>
    <w:link w:val="Pis"/>
    <w:uiPriority w:val="99"/>
    <w:rsid w:val="00A02197"/>
    <w:rPr>
      <w:rFonts w:ascii="Times New Roman" w:eastAsia="SimSun" w:hAnsi="Times New Roman" w:cs="Mangal"/>
      <w:kern w:val="1"/>
      <w:sz w:val="24"/>
      <w:szCs w:val="21"/>
      <w:lang w:eastAsia="zh-CN" w:bidi="hi-IN"/>
    </w:rPr>
  </w:style>
  <w:style w:type="paragraph" w:customStyle="1" w:styleId="AK">
    <w:name w:val="AK"/>
    <w:autoRedefine/>
    <w:qFormat/>
    <w:rsid w:val="00A02197"/>
    <w:pPr>
      <w:keepNext/>
      <w:keepLines/>
      <w:suppressLineNumbers/>
      <w:tabs>
        <w:tab w:val="left" w:pos="1206"/>
      </w:tabs>
      <w:spacing w:after="0" w:line="240" w:lineRule="auto"/>
    </w:pPr>
    <w:rPr>
      <w:rFonts w:ascii="Times New Roman" w:eastAsia="SimSun" w:hAnsi="Times New Roman" w:cs="Times New Roman"/>
      <w:b/>
      <w:bCs/>
      <w:kern w:val="1"/>
      <w:sz w:val="20"/>
      <w:szCs w:val="20"/>
      <w:lang w:eastAsia="zh-CN" w:bidi="hi-IN"/>
    </w:rPr>
  </w:style>
  <w:style w:type="paragraph" w:customStyle="1" w:styleId="Adressaat">
    <w:name w:val="Adressaat"/>
    <w:autoRedefine/>
    <w:qFormat/>
    <w:rsid w:val="00A02197"/>
    <w:pPr>
      <w:spacing w:after="0" w:line="240" w:lineRule="auto"/>
    </w:pPr>
    <w:rPr>
      <w:rFonts w:ascii="Times New Roman" w:eastAsia="SimSun" w:hAnsi="Times New Roman" w:cs="Times New Roman"/>
      <w:kern w:val="24"/>
      <w:sz w:val="24"/>
      <w:szCs w:val="24"/>
      <w:lang w:eastAsia="zh-CN" w:bidi="hi-IN"/>
    </w:rPr>
  </w:style>
  <w:style w:type="paragraph" w:styleId="Pealkiri">
    <w:name w:val="Title"/>
    <w:basedOn w:val="Normaallaad"/>
    <w:link w:val="PealkiriMrk"/>
    <w:autoRedefine/>
    <w:uiPriority w:val="10"/>
    <w:qFormat/>
    <w:rsid w:val="00E03BC9"/>
    <w:pPr>
      <w:widowControl/>
      <w:suppressAutoHyphens w:val="0"/>
      <w:spacing w:line="240" w:lineRule="auto"/>
      <w:ind w:right="4818"/>
      <w:jc w:val="left"/>
    </w:pPr>
    <w:rPr>
      <w:b/>
      <w:lang w:eastAsia="et-EE"/>
    </w:rPr>
  </w:style>
  <w:style w:type="character" w:customStyle="1" w:styleId="PealkiriMrk">
    <w:name w:val="Pealkiri Märk"/>
    <w:basedOn w:val="Liguvaikefont"/>
    <w:link w:val="Pealkiri"/>
    <w:uiPriority w:val="10"/>
    <w:rsid w:val="00E03BC9"/>
    <w:rPr>
      <w:rFonts w:ascii="Times New Roman" w:eastAsia="SimSun" w:hAnsi="Times New Roman" w:cs="Times New Roman"/>
      <w:b/>
      <w:kern w:val="1"/>
      <w:sz w:val="24"/>
      <w:szCs w:val="24"/>
      <w:lang w:eastAsia="et-EE" w:bidi="hi-IN"/>
    </w:rPr>
  </w:style>
  <w:style w:type="paragraph" w:customStyle="1" w:styleId="Snum">
    <w:name w:val="Sõnum"/>
    <w:autoRedefine/>
    <w:qFormat/>
    <w:rsid w:val="00F10F4D"/>
    <w:pPr>
      <w:tabs>
        <w:tab w:val="left" w:pos="5670"/>
      </w:tabs>
      <w:spacing w:after="0" w:line="240" w:lineRule="auto"/>
      <w:jc w:val="both"/>
    </w:pPr>
    <w:rPr>
      <w:rFonts w:ascii="Times New Roman" w:eastAsia="SimSun" w:hAnsi="Times New Roman" w:cs="Mangal"/>
      <w:i/>
      <w:kern w:val="1"/>
      <w:sz w:val="24"/>
      <w:szCs w:val="24"/>
      <w:lang w:eastAsia="zh-CN" w:bidi="hi-IN"/>
    </w:rPr>
  </w:style>
  <w:style w:type="paragraph" w:styleId="Kehatekst">
    <w:name w:val="Body Text"/>
    <w:basedOn w:val="Normaallaad"/>
    <w:link w:val="KehatekstMrk"/>
    <w:uiPriority w:val="99"/>
    <w:rsid w:val="00A02197"/>
    <w:pPr>
      <w:widowControl/>
      <w:suppressAutoHyphens w:val="0"/>
      <w:spacing w:after="220" w:line="220" w:lineRule="atLeast"/>
    </w:pPr>
    <w:rPr>
      <w:rFonts w:eastAsiaTheme="minorEastAsia"/>
      <w:spacing w:val="-5"/>
      <w:kern w:val="0"/>
      <w:lang w:eastAsia="en-US" w:bidi="ar-SA"/>
    </w:rPr>
  </w:style>
  <w:style w:type="character" w:customStyle="1" w:styleId="KehatekstMrk">
    <w:name w:val="Kehatekst Märk"/>
    <w:basedOn w:val="Liguvaikefont"/>
    <w:link w:val="Kehatekst"/>
    <w:uiPriority w:val="99"/>
    <w:rsid w:val="00A02197"/>
    <w:rPr>
      <w:rFonts w:ascii="Times New Roman" w:eastAsiaTheme="minorEastAsia" w:hAnsi="Times New Roman" w:cs="Times New Roman"/>
      <w:spacing w:val="-5"/>
      <w:sz w:val="24"/>
      <w:szCs w:val="24"/>
    </w:rPr>
  </w:style>
  <w:style w:type="paragraph" w:customStyle="1" w:styleId="Default">
    <w:name w:val="Default"/>
    <w:rsid w:val="00052B80"/>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Pealkiri1Mrk">
    <w:name w:val="Pealkiri 1 Märk"/>
    <w:basedOn w:val="Liguvaikefont"/>
    <w:link w:val="Pealkiri1"/>
    <w:uiPriority w:val="9"/>
    <w:rsid w:val="00052B80"/>
    <w:rPr>
      <w:rFonts w:ascii="Times New Roman" w:eastAsia="Times New Roman" w:hAnsi="Times New Roman" w:cs="Times New Roman"/>
      <w:b/>
      <w:color w:val="000000"/>
      <w:sz w:val="24"/>
      <w:lang w:val="en-US"/>
    </w:rPr>
  </w:style>
  <w:style w:type="paragraph" w:styleId="Loendilik">
    <w:name w:val="List Paragraph"/>
    <w:basedOn w:val="Normaallaad"/>
    <w:uiPriority w:val="34"/>
    <w:qFormat/>
    <w:rsid w:val="00052B80"/>
    <w:pPr>
      <w:ind w:left="720"/>
      <w:contextualSpacing/>
    </w:pPr>
    <w:rPr>
      <w:rFonts w:cs="Mangal"/>
      <w:szCs w:val="21"/>
    </w:rPr>
  </w:style>
  <w:style w:type="paragraph" w:customStyle="1" w:styleId="Heading">
    <w:name w:val="Heading"/>
    <w:basedOn w:val="Normaallaad"/>
    <w:qFormat/>
    <w:rsid w:val="00B76D9D"/>
    <w:pPr>
      <w:widowControl/>
      <w:suppressAutoHyphens w:val="0"/>
      <w:spacing w:line="240" w:lineRule="auto"/>
      <w:jc w:val="center"/>
    </w:pPr>
    <w:rPr>
      <w:rFonts w:eastAsia="Times New Roman"/>
      <w:b/>
      <w:kern w:val="0"/>
      <w:sz w:val="28"/>
      <w:lang w:eastAsia="en-US" w:bidi="ar-SA"/>
    </w:rPr>
  </w:style>
  <w:style w:type="paragraph" w:customStyle="1" w:styleId="Tekst">
    <w:name w:val="Tekst"/>
    <w:autoRedefine/>
    <w:qFormat/>
    <w:rsid w:val="00AB0BC4"/>
    <w:pPr>
      <w:spacing w:after="0" w:line="240" w:lineRule="auto"/>
      <w:jc w:val="both"/>
    </w:pPr>
    <w:rPr>
      <w:rFonts w:ascii="Times New Roman" w:eastAsia="SimSun" w:hAnsi="Times New Roman" w:cs="Mangal"/>
      <w:kern w:val="1"/>
      <w:sz w:val="24"/>
      <w:szCs w:val="24"/>
      <w:lang w:eastAsia="zh-CN" w:bidi="hi-IN"/>
    </w:rPr>
  </w:style>
  <w:style w:type="paragraph" w:customStyle="1" w:styleId="pqhi">
    <w:name w:val="pqhi"/>
    <w:basedOn w:val="Normaallaad"/>
    <w:uiPriority w:val="99"/>
    <w:qFormat/>
    <w:rsid w:val="00DD16FB"/>
    <w:pPr>
      <w:keepLines/>
      <w:widowControl/>
      <w:suppressAutoHyphens w:val="0"/>
      <w:spacing w:line="240" w:lineRule="auto"/>
      <w:jc w:val="left"/>
    </w:pPr>
    <w:rPr>
      <w:rFonts w:eastAsia="Times New Roman"/>
      <w:kern w:val="0"/>
      <w:lang w:eastAsia="en-US" w:bidi="ar-SA"/>
    </w:rPr>
  </w:style>
  <w:style w:type="character" w:styleId="Hperlink">
    <w:name w:val="Hyperlink"/>
    <w:basedOn w:val="Liguvaikefont"/>
    <w:uiPriority w:val="99"/>
    <w:unhideWhenUsed/>
    <w:rsid w:val="00825D0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4</Pages>
  <Words>1919</Words>
  <Characters>11136</Characters>
  <Application>Microsoft Office Word</Application>
  <DocSecurity>0</DocSecurity>
  <Lines>92</Lines>
  <Paragraphs>26</Paragraphs>
  <ScaleCrop>false</ScaleCrop>
  <HeadingPairs>
    <vt:vector size="2" baseType="variant">
      <vt:variant>
        <vt:lpstr>Pealkiri</vt:lpstr>
      </vt:variant>
      <vt:variant>
        <vt:i4>1</vt:i4>
      </vt:variant>
    </vt:vector>
  </HeadingPairs>
  <TitlesOfParts>
    <vt:vector size="1" baseType="lpstr">
      <vt:lpstr/>
    </vt:vector>
  </TitlesOfParts>
  <Company>SMIT</Company>
  <LinksUpToDate>false</LinksUpToDate>
  <CharactersWithSpaces>13029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Kallas</dc:creator>
  <cp:keywords/>
  <dc:description/>
  <cp:lastModifiedBy>Jelena Sibul</cp:lastModifiedBy>
  <cp:revision>7</cp:revision>
  <dcterms:created xsi:type="dcterms:W3CDTF">2020-01-20T12:37:00Z</dcterms:created>
  <dcterms:modified xsi:type="dcterms:W3CDTF">2020-01-24T07:50:00Z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lta_docName">
    <vt:lpwstr>{docName}</vt:lpwstr>
  </property>
  <property fmtid="{D5CDD505-2E9C-101B-9397-08002B2CF9AE}" pid="3" name="delta_accessRestrictionReason">
    <vt:lpwstr>{accessRestrictionReason}</vt:lpwstr>
  </property>
  <property fmtid="{D5CDD505-2E9C-101B-9397-08002B2CF9AE}" pid="4" name="delta_accessRestrictionBeginDate">
    <vt:lpwstr>{accessRestrictionBeginDate}</vt:lpwstr>
  </property>
  <property fmtid="{D5CDD505-2E9C-101B-9397-08002B2CF9AE}" pid="5" name="delta_accessRestrictionEndDate">
    <vt:lpwstr>{accessRestrictionEndDate}</vt:lpwstr>
  </property>
  <property fmtid="{D5CDD505-2E9C-101B-9397-08002B2CF9AE}" pid="6" name="delta_recipientName">
    <vt:lpwstr>{recipientName}</vt:lpwstr>
  </property>
  <property fmtid="{D5CDD505-2E9C-101B-9397-08002B2CF9AE}" pid="7" name="delta_recipientPersonName">
    <vt:lpwstr>{recipientPersonName}</vt:lpwstr>
  </property>
  <property fmtid="{D5CDD505-2E9C-101B-9397-08002B2CF9AE}" pid="8" name="delta_recipientEmail">
    <vt:lpwstr>{recipientEmail}</vt:lpwstr>
  </property>
  <property fmtid="{D5CDD505-2E9C-101B-9397-08002B2CF9AE}" pid="9" name="delta_senderRegDate">
    <vt:lpwstr>{senderRegDate}</vt:lpwstr>
  </property>
  <property fmtid="{D5CDD505-2E9C-101B-9397-08002B2CF9AE}" pid="10" name="delta_senderRegNumber">
    <vt:lpwstr>{senderRegNumber}</vt:lpwstr>
  </property>
  <property fmtid="{D5CDD505-2E9C-101B-9397-08002B2CF9AE}" pid="11" name="delta_content">
    <vt:lpwstr>{content}</vt:lpwstr>
  </property>
  <property fmtid="{D5CDD505-2E9C-101B-9397-08002B2CF9AE}" pid="12" name="delta_signerName">
    <vt:lpwstr>{signerName}</vt:lpwstr>
  </property>
  <property fmtid="{D5CDD505-2E9C-101B-9397-08002B2CF9AE}" pid="13" name="delta_signerJobTitle">
    <vt:lpwstr>{signerJobTitle}</vt:lpwstr>
  </property>
  <property fmtid="{D5CDD505-2E9C-101B-9397-08002B2CF9AE}" pid="14" name="delta_signerOrgStructUnit">
    <vt:lpwstr>{signerOrgStructUnit}</vt:lpwstr>
  </property>
  <property fmtid="{D5CDD505-2E9C-101B-9397-08002B2CF9AE}" pid="15" name="delta_ownerName">
    <vt:lpwstr>{ownerName}</vt:lpwstr>
  </property>
  <property fmtid="{D5CDD505-2E9C-101B-9397-08002B2CF9AE}" pid="16" name="delta_ownerEmail">
    <vt:lpwstr>{ownerEmail}</vt:lpwstr>
  </property>
  <property fmtid="{D5CDD505-2E9C-101B-9397-08002B2CF9AE}" pid="17" name="delta_ownerPhone">
    <vt:lpwstr>{ownerPhone}</vt:lpwstr>
  </property>
  <property fmtid="{D5CDD505-2E9C-101B-9397-08002B2CF9AE}" pid="18" name="delta_regNumber">
    <vt:lpwstr>{regNumber}</vt:lpwstr>
  </property>
  <property fmtid="{D5CDD505-2E9C-101B-9397-08002B2CF9AE}" pid="19" name="delta_regDateTime">
    <vt:lpwstr>{regDateTime}</vt:lpwstr>
  </property>
  <property fmtid="{D5CDD505-2E9C-101B-9397-08002B2CF9AE}" pid="20" name="delta_recipientPersonName.1">
    <vt:lpwstr>{recipientPersonName.1}</vt:lpwstr>
  </property>
  <property fmtid="{D5CDD505-2E9C-101B-9397-08002B2CF9AE}" pid="21" name="delta_recipientEmail.1">
    <vt:lpwstr>{recipientEmail.1}</vt:lpwstr>
  </property>
  <property fmtid="{D5CDD505-2E9C-101B-9397-08002B2CF9AE}" pid="22" name="delta_recipientName.1">
    <vt:lpwstr>{recipientName.1}</vt:lpwstr>
  </property>
</Properties>
</file>